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FA7831">
        <w:rPr>
          <w:rFonts w:ascii="Tahoma" w:hAnsi="Tahoma" w:cs="Tahoma"/>
          <w:b/>
          <w:sz w:val="30"/>
          <w:szCs w:val="30"/>
        </w:rPr>
        <w:t>8</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AE1AA5">
        <w:rPr>
          <w:rFonts w:ascii="Tahoma" w:hAnsi="Tahoma" w:cs="Tahoma"/>
          <w:b/>
          <w:sz w:val="30"/>
          <w:szCs w:val="30"/>
        </w:rPr>
        <w:t>Pondichéry</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FA7831" w:rsidRPr="00FA7831" w:rsidRDefault="00FA7831" w:rsidP="00FA7831">
      <w:pPr>
        <w:pStyle w:val="Questions"/>
        <w:rPr>
          <w:sz w:val="20"/>
          <w:szCs w:val="20"/>
        </w:rPr>
      </w:pPr>
      <w:r w:rsidRPr="00FA7831">
        <w:rPr>
          <w:sz w:val="20"/>
          <w:szCs w:val="20"/>
        </w:rPr>
        <w:t>Présentez les facteurs à l’origine des inégalités en France.</w:t>
      </w:r>
    </w:p>
    <w:p w:rsidR="00FA7831" w:rsidRPr="00FA7831" w:rsidRDefault="00FA7831" w:rsidP="00FA7831">
      <w:pPr>
        <w:pStyle w:val="Questions"/>
        <w:rPr>
          <w:sz w:val="20"/>
          <w:szCs w:val="20"/>
        </w:rPr>
      </w:pPr>
      <w:r w:rsidRPr="00FA7831">
        <w:rPr>
          <w:sz w:val="20"/>
          <w:szCs w:val="20"/>
        </w:rPr>
        <w:t>Déterminez si l’allocation chômage permet aux ménages de sortir de la pauvreté.</w:t>
      </w:r>
    </w:p>
    <w:p w:rsidR="00DD644A" w:rsidRPr="003747FE" w:rsidRDefault="00FA7831" w:rsidP="003747FE">
      <w:pPr>
        <w:pStyle w:val="Questions"/>
        <w:rPr>
          <w:sz w:val="20"/>
          <w:szCs w:val="20"/>
        </w:rPr>
      </w:pPr>
      <w:r w:rsidRPr="00FA7831">
        <w:rPr>
          <w:sz w:val="20"/>
          <w:szCs w:val="20"/>
        </w:rPr>
        <w:t>Montrez l’influence du système de redistribution sur les inégalités de revenus.</w:t>
      </w:r>
    </w:p>
    <w:p w:rsidR="00DC4CD8" w:rsidRPr="000B5AF2" w:rsidRDefault="0075737E" w:rsidP="00DD644A">
      <w:pPr>
        <w:pStyle w:val="Questions"/>
        <w:rPr>
          <w:sz w:val="20"/>
          <w:szCs w:val="20"/>
        </w:rPr>
      </w:pPr>
      <w:r w:rsidRPr="000B5AF2">
        <w:rPr>
          <w:sz w:val="20"/>
          <w:szCs w:val="20"/>
        </w:rPr>
        <w:t>Rédigez une argumentation qui permette de répondre à la question suivante :</w:t>
      </w:r>
    </w:p>
    <w:p w:rsidR="00DC4CD8" w:rsidRDefault="00DC4CD8" w:rsidP="00DC4CD8"/>
    <w:p w:rsidR="009D2F18" w:rsidRDefault="00DC4CD8" w:rsidP="00DC4CD8">
      <w:r>
        <w:t xml:space="preserve"> </w:t>
      </w:r>
    </w:p>
    <w:p w:rsidR="009D2F18" w:rsidRDefault="003747FE" w:rsidP="00845186">
      <w:pPr>
        <w:jc w:val="center"/>
      </w:pPr>
      <w:r w:rsidRPr="003747FE">
        <w:rPr>
          <w:b/>
        </w:rPr>
        <w:t>L’intervention sociale de l’État est-elle efficace pour lutter contre les inégalités</w:t>
      </w:r>
      <w:r w:rsidR="008A38D6">
        <w:rPr>
          <w:b/>
        </w:rPr>
        <w:t xml:space="preserve"> </w:t>
      </w:r>
      <w:r w:rsidR="00845186" w:rsidRPr="00845186">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8A38D6" w:rsidRDefault="00B119E4" w:rsidP="008A38D6">
      <w:pPr>
        <w:ind w:left="284"/>
      </w:pPr>
      <w:r>
        <w:t>•</w:t>
      </w:r>
      <w:r>
        <w:tab/>
        <w:t>Annexe 1</w:t>
      </w:r>
      <w:r w:rsidR="008A38D6">
        <w:t xml:space="preserve"> </w:t>
      </w:r>
      <w:r w:rsidR="008A38D6">
        <w:t>: Les chiffres clés des inégalités en France.</w:t>
      </w:r>
    </w:p>
    <w:p w:rsidR="008A38D6" w:rsidRDefault="008A38D6" w:rsidP="008A38D6">
      <w:pPr>
        <w:ind w:left="284"/>
      </w:pPr>
      <w:r>
        <w:t>•</w:t>
      </w:r>
      <w:r>
        <w:tab/>
        <w:t>Annexe 2 : Montant mensuel net d’allocation d’assurance chômage.</w:t>
      </w:r>
    </w:p>
    <w:p w:rsidR="008A38D6" w:rsidRDefault="008A38D6" w:rsidP="008A38D6">
      <w:pPr>
        <w:ind w:left="284"/>
      </w:pPr>
      <w:r>
        <w:t>•</w:t>
      </w:r>
      <w:r>
        <w:tab/>
        <w:t>Annexe 3 : Le modèle social français réduit la pauvreté des ménages modestes.</w:t>
      </w:r>
    </w:p>
    <w:p w:rsidR="00056590" w:rsidRDefault="008A38D6" w:rsidP="008A38D6">
      <w:pPr>
        <w:ind w:left="284"/>
      </w:pPr>
      <w:r>
        <w:t>•</w:t>
      </w:r>
      <w:r>
        <w:tab/>
        <w:t>Annexe 4 : Quel modèle social ?</w:t>
      </w:r>
      <w:r w:rsidR="0075737E" w:rsidRPr="0075737E">
        <w:t xml:space="preserve"> </w:t>
      </w:r>
    </w:p>
    <w:p w:rsidR="009D2F18" w:rsidRDefault="009D2F18" w:rsidP="009D2F18">
      <w:r>
        <w:t xml:space="preserve"> </w:t>
      </w:r>
    </w:p>
    <w:p w:rsidR="008A38D6" w:rsidRDefault="008A38D6" w:rsidP="009D2F18"/>
    <w:p w:rsidR="009D2F18" w:rsidRDefault="009D2F18" w:rsidP="009D2F18"/>
    <w:p w:rsidR="008A38D6" w:rsidRDefault="008A38D6" w:rsidP="009D2F18"/>
    <w:p w:rsidR="008A38D6" w:rsidRDefault="008A38D6" w:rsidP="009D2F18"/>
    <w:p w:rsidR="008A38D6" w:rsidRDefault="008A38D6" w:rsidP="009D2F18"/>
    <w:p w:rsidR="00F1128D" w:rsidRPr="00AD56BC" w:rsidRDefault="00F1128D"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AD56BC">
        <w:rPr>
          <w:rFonts w:ascii="Arial" w:hAnsi="Arial" w:cs="Arial"/>
          <w:b/>
          <w:color w:val="000000"/>
          <w:sz w:val="28"/>
        </w:rPr>
        <w:lastRenderedPageBreak/>
        <w:t>ANNEXES</w:t>
      </w:r>
    </w:p>
    <w:p w:rsidR="00763B2C" w:rsidRDefault="00763B2C" w:rsidP="00763B2C">
      <w:r w:rsidRPr="00763B2C">
        <w:rPr>
          <w:b/>
          <w:u w:val="single"/>
        </w:rPr>
        <w:t>Annexe 1</w:t>
      </w:r>
      <w:r w:rsidRPr="00763B2C">
        <w:rPr>
          <w:b/>
        </w:rPr>
        <w:t xml:space="preserve"> : </w:t>
      </w:r>
      <w:r w:rsidR="00957637">
        <w:rPr>
          <w:b/>
        </w:rPr>
        <w:t>Les chiffres clés des inégalités en France</w:t>
      </w:r>
      <w:r>
        <w:t xml:space="preserve">. </w:t>
      </w:r>
    </w:p>
    <w:p w:rsidR="0071418A" w:rsidRDefault="00957637" w:rsidP="00957637">
      <w:pPr>
        <w:jc w:val="left"/>
        <w:rPr>
          <w:b/>
        </w:rPr>
      </w:pPr>
      <w:r w:rsidRPr="0095763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31" type="#_x0000_t75" style="width:436.5pt;height:318pt;visibility:visible;mso-wrap-style:square">
            <v:imagedata r:id="rId8" o:title=""/>
          </v:shape>
        </w:pict>
      </w:r>
    </w:p>
    <w:p w:rsidR="00F27A30" w:rsidRDefault="00957637" w:rsidP="00957637">
      <w:pPr>
        <w:jc w:val="left"/>
        <w:rPr>
          <w:b/>
          <w:noProof/>
        </w:rPr>
      </w:pPr>
      <w:r w:rsidRPr="00957637">
        <w:rPr>
          <w:b/>
          <w:noProof/>
        </w:rPr>
        <w:pict>
          <v:shape id="_x0000_i1032" type="#_x0000_t75" style="width:437.25pt;height:288.75pt;visibility:visible;mso-wrap-style:square">
            <v:imagedata r:id="rId9" o:title=""/>
          </v:shape>
        </w:pict>
      </w:r>
    </w:p>
    <w:p w:rsidR="00485C2B" w:rsidRPr="00485C2B" w:rsidRDefault="00485C2B" w:rsidP="00485C2B">
      <w:pPr>
        <w:jc w:val="right"/>
        <w:rPr>
          <w:b/>
          <w:sz w:val="16"/>
        </w:rPr>
      </w:pPr>
      <w:r w:rsidRPr="00485C2B">
        <w:rPr>
          <w:b/>
          <w:sz w:val="16"/>
        </w:rPr>
        <w:t xml:space="preserve">Extrait du </w:t>
      </w:r>
      <w:r w:rsidRPr="00485C2B">
        <w:rPr>
          <w:b/>
          <w:i/>
          <w:sz w:val="16"/>
        </w:rPr>
        <w:t>Rapport sur les inégalités en France 2017</w:t>
      </w:r>
      <w:r w:rsidRPr="00485C2B">
        <w:rPr>
          <w:b/>
          <w:sz w:val="16"/>
        </w:rPr>
        <w:t>- OBSERVATOIRE DES INÉGALITÉS – Inegalites.fr</w:t>
      </w:r>
    </w:p>
    <w:p w:rsidR="00D15252" w:rsidRPr="00D15252" w:rsidRDefault="00D15252" w:rsidP="00D15252">
      <w:pPr>
        <w:jc w:val="left"/>
        <w:rPr>
          <w:b/>
        </w:rPr>
      </w:pPr>
      <w:r w:rsidRPr="00485C2B">
        <w:rPr>
          <w:b/>
          <w:u w:val="single"/>
        </w:rPr>
        <w:lastRenderedPageBreak/>
        <w:t>Annexe 2</w:t>
      </w:r>
      <w:r w:rsidRPr="00D15252">
        <w:rPr>
          <w:b/>
        </w:rPr>
        <w:t xml:space="preserve"> : Montant mensuel net d’allocation d’assurance chômage.</w:t>
      </w:r>
    </w:p>
    <w:tbl>
      <w:tblPr>
        <w:tblW w:w="8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2765"/>
        <w:gridCol w:w="2979"/>
      </w:tblGrid>
      <w:tr w:rsidR="00460771" w:rsidRPr="00460771" w:rsidTr="00460771">
        <w:trPr>
          <w:trHeight w:val="19"/>
        </w:trPr>
        <w:tc>
          <w:tcPr>
            <w:tcW w:w="2872" w:type="dxa"/>
            <w:shd w:val="clear" w:color="auto" w:fill="auto"/>
          </w:tcPr>
          <w:p w:rsidR="00485C2B" w:rsidRPr="00460771" w:rsidRDefault="00485C2B" w:rsidP="00460771">
            <w:pPr>
              <w:spacing w:before="60" w:after="60"/>
              <w:jc w:val="left"/>
              <w:rPr>
                <w:rFonts w:cs="Tahoma"/>
                <w:b/>
                <w:noProof/>
                <w:sz w:val="18"/>
              </w:rPr>
            </w:pPr>
          </w:p>
        </w:tc>
        <w:tc>
          <w:tcPr>
            <w:tcW w:w="2765" w:type="dxa"/>
            <w:shd w:val="clear" w:color="auto" w:fill="auto"/>
            <w:vAlign w:val="center"/>
          </w:tcPr>
          <w:p w:rsidR="00485C2B" w:rsidRPr="00460771" w:rsidRDefault="00485C2B" w:rsidP="00460771">
            <w:pPr>
              <w:spacing w:before="60" w:after="60"/>
              <w:jc w:val="center"/>
              <w:rPr>
                <w:rFonts w:cs="Tahoma"/>
                <w:noProof/>
                <w:sz w:val="18"/>
              </w:rPr>
            </w:pPr>
            <w:r w:rsidRPr="00460771">
              <w:rPr>
                <w:rFonts w:cs="Tahoma"/>
                <w:noProof/>
                <w:sz w:val="18"/>
              </w:rPr>
              <w:t>Effectif (en milliers)</w:t>
            </w:r>
          </w:p>
        </w:tc>
        <w:tc>
          <w:tcPr>
            <w:tcW w:w="2979" w:type="dxa"/>
            <w:shd w:val="clear" w:color="auto" w:fill="auto"/>
            <w:vAlign w:val="center"/>
          </w:tcPr>
          <w:p w:rsidR="00485C2B" w:rsidRPr="00460771" w:rsidRDefault="00485C2B" w:rsidP="00460771">
            <w:pPr>
              <w:spacing w:before="60" w:after="60"/>
              <w:jc w:val="center"/>
              <w:rPr>
                <w:noProof/>
                <w:sz w:val="18"/>
              </w:rPr>
            </w:pPr>
            <w:r w:rsidRPr="00460771">
              <w:rPr>
                <w:noProof/>
                <w:sz w:val="18"/>
              </w:rPr>
              <w:t>Montant net moyen d’allocation (en euro par mois</w:t>
            </w:r>
          </w:p>
        </w:tc>
      </w:tr>
      <w:tr w:rsidR="00460771" w:rsidRPr="00460771" w:rsidTr="00460771">
        <w:trPr>
          <w:trHeight w:val="219"/>
        </w:trPr>
        <w:tc>
          <w:tcPr>
            <w:tcW w:w="2872" w:type="dxa"/>
            <w:shd w:val="clear" w:color="auto" w:fill="auto"/>
          </w:tcPr>
          <w:p w:rsidR="00485C2B" w:rsidRPr="00460771" w:rsidRDefault="00485C2B" w:rsidP="00460771">
            <w:pPr>
              <w:spacing w:before="60" w:after="60"/>
              <w:ind w:left="284"/>
              <w:jc w:val="left"/>
              <w:rPr>
                <w:b/>
                <w:noProof/>
                <w:sz w:val="18"/>
              </w:rPr>
            </w:pPr>
            <w:r w:rsidRPr="00460771">
              <w:rPr>
                <w:b/>
                <w:noProof/>
                <w:sz w:val="18"/>
              </w:rPr>
              <w:t>Ensemble</w:t>
            </w:r>
          </w:p>
        </w:tc>
        <w:tc>
          <w:tcPr>
            <w:tcW w:w="2765" w:type="dxa"/>
            <w:shd w:val="clear" w:color="auto" w:fill="auto"/>
          </w:tcPr>
          <w:p w:rsidR="00485C2B" w:rsidRPr="00460771" w:rsidRDefault="00485C2B" w:rsidP="00460771">
            <w:pPr>
              <w:spacing w:before="60" w:after="60"/>
              <w:ind w:right="1020"/>
              <w:jc w:val="right"/>
              <w:rPr>
                <w:b/>
                <w:noProof/>
                <w:sz w:val="18"/>
              </w:rPr>
            </w:pPr>
            <w:r w:rsidRPr="00460771">
              <w:rPr>
                <w:b/>
                <w:noProof/>
                <w:sz w:val="18"/>
              </w:rPr>
              <w:t>2 0</w:t>
            </w:r>
            <w:r w:rsidR="00CA14D4" w:rsidRPr="00460771">
              <w:rPr>
                <w:b/>
                <w:noProof/>
                <w:sz w:val="18"/>
              </w:rPr>
              <w:t>84</w:t>
            </w:r>
          </w:p>
        </w:tc>
        <w:tc>
          <w:tcPr>
            <w:tcW w:w="2979" w:type="dxa"/>
            <w:shd w:val="clear" w:color="auto" w:fill="auto"/>
          </w:tcPr>
          <w:p w:rsidR="00485C2B" w:rsidRPr="00460771" w:rsidRDefault="00CA14D4" w:rsidP="00460771">
            <w:pPr>
              <w:spacing w:before="60" w:after="60"/>
              <w:ind w:right="1020"/>
              <w:jc w:val="right"/>
              <w:rPr>
                <w:b/>
                <w:noProof/>
                <w:sz w:val="18"/>
              </w:rPr>
            </w:pPr>
            <w:r w:rsidRPr="00460771">
              <w:rPr>
                <w:b/>
                <w:noProof/>
                <w:sz w:val="18"/>
              </w:rPr>
              <w:t>860</w:t>
            </w:r>
          </w:p>
        </w:tc>
      </w:tr>
      <w:tr w:rsidR="00460771" w:rsidRPr="00460771" w:rsidTr="00460771">
        <w:trPr>
          <w:trHeight w:val="219"/>
        </w:trPr>
        <w:tc>
          <w:tcPr>
            <w:tcW w:w="2872" w:type="dxa"/>
            <w:shd w:val="clear" w:color="auto" w:fill="auto"/>
          </w:tcPr>
          <w:p w:rsidR="00485C2B" w:rsidRPr="00460771" w:rsidRDefault="00B9282C" w:rsidP="00460771">
            <w:pPr>
              <w:spacing w:before="60" w:after="60"/>
              <w:ind w:left="284"/>
              <w:jc w:val="left"/>
              <w:rPr>
                <w:noProof/>
                <w:sz w:val="18"/>
              </w:rPr>
            </w:pPr>
            <w:r w:rsidRPr="00460771">
              <w:rPr>
                <w:noProof/>
                <w:sz w:val="18"/>
              </w:rPr>
              <w:t>Moins de 25 ans</w:t>
            </w:r>
          </w:p>
        </w:tc>
        <w:tc>
          <w:tcPr>
            <w:tcW w:w="2765" w:type="dxa"/>
            <w:shd w:val="clear" w:color="auto" w:fill="auto"/>
          </w:tcPr>
          <w:p w:rsidR="00485C2B" w:rsidRPr="00460771" w:rsidRDefault="00B9282C" w:rsidP="00460771">
            <w:pPr>
              <w:spacing w:before="60" w:after="60"/>
              <w:ind w:right="1020"/>
              <w:jc w:val="right"/>
              <w:rPr>
                <w:noProof/>
                <w:sz w:val="18"/>
              </w:rPr>
            </w:pPr>
            <w:r w:rsidRPr="00460771">
              <w:rPr>
                <w:noProof/>
                <w:sz w:val="18"/>
              </w:rPr>
              <w:t>282</w:t>
            </w:r>
          </w:p>
        </w:tc>
        <w:tc>
          <w:tcPr>
            <w:tcW w:w="2979" w:type="dxa"/>
            <w:shd w:val="clear" w:color="auto" w:fill="auto"/>
          </w:tcPr>
          <w:p w:rsidR="00485C2B" w:rsidRPr="00460771" w:rsidRDefault="00B9282C" w:rsidP="00460771">
            <w:pPr>
              <w:spacing w:before="60" w:after="60"/>
              <w:ind w:right="1020"/>
              <w:jc w:val="right"/>
              <w:rPr>
                <w:noProof/>
                <w:sz w:val="18"/>
              </w:rPr>
            </w:pPr>
            <w:r w:rsidRPr="00460771">
              <w:rPr>
                <w:noProof/>
                <w:sz w:val="18"/>
              </w:rPr>
              <w:t>656</w:t>
            </w:r>
          </w:p>
        </w:tc>
      </w:tr>
      <w:tr w:rsidR="00460771" w:rsidRPr="00460771" w:rsidTr="00460771">
        <w:trPr>
          <w:trHeight w:val="219"/>
        </w:trPr>
        <w:tc>
          <w:tcPr>
            <w:tcW w:w="2872" w:type="dxa"/>
            <w:shd w:val="clear" w:color="auto" w:fill="auto"/>
          </w:tcPr>
          <w:p w:rsidR="00485C2B" w:rsidRPr="00460771" w:rsidRDefault="00B9282C" w:rsidP="00460771">
            <w:pPr>
              <w:spacing w:before="60" w:after="60"/>
              <w:ind w:left="284"/>
              <w:jc w:val="left"/>
              <w:rPr>
                <w:noProof/>
                <w:sz w:val="18"/>
              </w:rPr>
            </w:pPr>
            <w:r w:rsidRPr="00460771">
              <w:rPr>
                <w:noProof/>
                <w:sz w:val="18"/>
              </w:rPr>
              <w:t>25 à 49 ans</w:t>
            </w:r>
          </w:p>
        </w:tc>
        <w:tc>
          <w:tcPr>
            <w:tcW w:w="2765" w:type="dxa"/>
            <w:shd w:val="clear" w:color="auto" w:fill="auto"/>
          </w:tcPr>
          <w:p w:rsidR="00485C2B" w:rsidRPr="00460771" w:rsidRDefault="00B9282C" w:rsidP="00460771">
            <w:pPr>
              <w:spacing w:before="60" w:after="60"/>
              <w:ind w:right="1020"/>
              <w:jc w:val="right"/>
              <w:rPr>
                <w:noProof/>
                <w:sz w:val="18"/>
              </w:rPr>
            </w:pPr>
            <w:r w:rsidRPr="00460771">
              <w:rPr>
                <w:noProof/>
                <w:sz w:val="18"/>
              </w:rPr>
              <w:t>1294</w:t>
            </w:r>
          </w:p>
        </w:tc>
        <w:tc>
          <w:tcPr>
            <w:tcW w:w="2979" w:type="dxa"/>
            <w:shd w:val="clear" w:color="auto" w:fill="auto"/>
          </w:tcPr>
          <w:p w:rsidR="00485C2B" w:rsidRPr="00460771" w:rsidRDefault="00B9282C" w:rsidP="00460771">
            <w:pPr>
              <w:spacing w:before="60" w:after="60"/>
              <w:ind w:right="1020"/>
              <w:jc w:val="right"/>
              <w:rPr>
                <w:noProof/>
                <w:sz w:val="18"/>
              </w:rPr>
            </w:pPr>
            <w:r w:rsidRPr="00460771">
              <w:rPr>
                <w:noProof/>
                <w:sz w:val="18"/>
              </w:rPr>
              <w:t>851</w:t>
            </w:r>
          </w:p>
        </w:tc>
      </w:tr>
      <w:tr w:rsidR="00460771" w:rsidRPr="00460771" w:rsidTr="00460771">
        <w:trPr>
          <w:trHeight w:val="219"/>
        </w:trPr>
        <w:tc>
          <w:tcPr>
            <w:tcW w:w="2872" w:type="dxa"/>
            <w:shd w:val="clear" w:color="auto" w:fill="auto"/>
          </w:tcPr>
          <w:p w:rsidR="00485C2B" w:rsidRPr="00460771" w:rsidRDefault="00B9282C" w:rsidP="00460771">
            <w:pPr>
              <w:spacing w:before="60" w:after="60"/>
              <w:ind w:left="284"/>
              <w:jc w:val="left"/>
              <w:rPr>
                <w:noProof/>
                <w:sz w:val="18"/>
              </w:rPr>
            </w:pPr>
            <w:r w:rsidRPr="00460771">
              <w:rPr>
                <w:noProof/>
                <w:sz w:val="18"/>
              </w:rPr>
              <w:t>50 ans ou plus</w:t>
            </w:r>
          </w:p>
        </w:tc>
        <w:tc>
          <w:tcPr>
            <w:tcW w:w="2765" w:type="dxa"/>
            <w:shd w:val="clear" w:color="auto" w:fill="auto"/>
          </w:tcPr>
          <w:p w:rsidR="00485C2B" w:rsidRPr="00460771" w:rsidRDefault="00B9282C" w:rsidP="00460771">
            <w:pPr>
              <w:spacing w:before="60" w:after="60"/>
              <w:ind w:right="1020"/>
              <w:jc w:val="right"/>
              <w:rPr>
                <w:noProof/>
                <w:sz w:val="18"/>
              </w:rPr>
            </w:pPr>
            <w:r w:rsidRPr="00460771">
              <w:rPr>
                <w:noProof/>
                <w:sz w:val="18"/>
              </w:rPr>
              <w:t>509</w:t>
            </w:r>
          </w:p>
        </w:tc>
        <w:tc>
          <w:tcPr>
            <w:tcW w:w="2979" w:type="dxa"/>
            <w:shd w:val="clear" w:color="auto" w:fill="auto"/>
          </w:tcPr>
          <w:p w:rsidR="00485C2B" w:rsidRPr="00460771" w:rsidRDefault="00B9282C" w:rsidP="00460771">
            <w:pPr>
              <w:spacing w:before="60" w:after="60"/>
              <w:ind w:right="1020"/>
              <w:jc w:val="right"/>
              <w:rPr>
                <w:noProof/>
                <w:sz w:val="18"/>
              </w:rPr>
            </w:pPr>
            <w:r w:rsidRPr="00460771">
              <w:rPr>
                <w:noProof/>
                <w:sz w:val="18"/>
              </w:rPr>
              <w:t>997</w:t>
            </w:r>
          </w:p>
        </w:tc>
      </w:tr>
      <w:tr w:rsidR="00460771" w:rsidRPr="00460771" w:rsidTr="00460771">
        <w:trPr>
          <w:trHeight w:val="219"/>
        </w:trPr>
        <w:tc>
          <w:tcPr>
            <w:tcW w:w="2872" w:type="dxa"/>
            <w:shd w:val="clear" w:color="auto" w:fill="auto"/>
          </w:tcPr>
          <w:p w:rsidR="00485C2B" w:rsidRPr="00460771" w:rsidRDefault="00B9282C" w:rsidP="00460771">
            <w:pPr>
              <w:spacing w:before="60" w:after="60"/>
              <w:ind w:left="284"/>
              <w:jc w:val="left"/>
              <w:rPr>
                <w:noProof/>
                <w:sz w:val="18"/>
              </w:rPr>
            </w:pPr>
            <w:r w:rsidRPr="00460771">
              <w:rPr>
                <w:noProof/>
                <w:sz w:val="18"/>
              </w:rPr>
              <w:t>Femmes</w:t>
            </w:r>
          </w:p>
        </w:tc>
        <w:tc>
          <w:tcPr>
            <w:tcW w:w="2765" w:type="dxa"/>
            <w:shd w:val="clear" w:color="auto" w:fill="auto"/>
          </w:tcPr>
          <w:p w:rsidR="00485C2B" w:rsidRPr="00460771" w:rsidRDefault="00B9282C" w:rsidP="00460771">
            <w:pPr>
              <w:spacing w:before="60" w:after="60"/>
              <w:ind w:right="1020"/>
              <w:jc w:val="right"/>
              <w:rPr>
                <w:noProof/>
                <w:sz w:val="18"/>
              </w:rPr>
            </w:pPr>
            <w:r w:rsidRPr="00460771">
              <w:rPr>
                <w:noProof/>
                <w:sz w:val="18"/>
              </w:rPr>
              <w:t>1 078</w:t>
            </w:r>
          </w:p>
        </w:tc>
        <w:tc>
          <w:tcPr>
            <w:tcW w:w="2979" w:type="dxa"/>
            <w:shd w:val="clear" w:color="auto" w:fill="auto"/>
          </w:tcPr>
          <w:p w:rsidR="00485C2B" w:rsidRPr="00460771" w:rsidRDefault="00B9282C" w:rsidP="00460771">
            <w:pPr>
              <w:spacing w:before="60" w:after="60"/>
              <w:ind w:right="1020"/>
              <w:jc w:val="right"/>
              <w:rPr>
                <w:noProof/>
                <w:sz w:val="18"/>
              </w:rPr>
            </w:pPr>
            <w:r w:rsidRPr="00460771">
              <w:rPr>
                <w:noProof/>
                <w:sz w:val="18"/>
              </w:rPr>
              <w:t>755</w:t>
            </w:r>
          </w:p>
        </w:tc>
      </w:tr>
      <w:tr w:rsidR="00460771" w:rsidRPr="00460771" w:rsidTr="00460771">
        <w:trPr>
          <w:trHeight w:val="219"/>
        </w:trPr>
        <w:tc>
          <w:tcPr>
            <w:tcW w:w="2872" w:type="dxa"/>
            <w:shd w:val="clear" w:color="auto" w:fill="auto"/>
          </w:tcPr>
          <w:p w:rsidR="00485C2B" w:rsidRPr="00460771" w:rsidRDefault="00B9282C" w:rsidP="00460771">
            <w:pPr>
              <w:spacing w:before="60" w:after="60"/>
              <w:ind w:left="284"/>
              <w:jc w:val="left"/>
              <w:rPr>
                <w:noProof/>
                <w:sz w:val="18"/>
              </w:rPr>
            </w:pPr>
            <w:r w:rsidRPr="00460771">
              <w:rPr>
                <w:noProof/>
                <w:sz w:val="18"/>
              </w:rPr>
              <w:t>Hommes</w:t>
            </w:r>
          </w:p>
        </w:tc>
        <w:tc>
          <w:tcPr>
            <w:tcW w:w="2765" w:type="dxa"/>
            <w:shd w:val="clear" w:color="auto" w:fill="auto"/>
          </w:tcPr>
          <w:p w:rsidR="00485C2B" w:rsidRPr="00460771" w:rsidRDefault="00B9282C" w:rsidP="00460771">
            <w:pPr>
              <w:spacing w:before="60" w:after="60"/>
              <w:ind w:right="1020"/>
              <w:jc w:val="right"/>
              <w:rPr>
                <w:noProof/>
                <w:sz w:val="18"/>
              </w:rPr>
            </w:pPr>
            <w:r w:rsidRPr="00460771">
              <w:rPr>
                <w:noProof/>
                <w:sz w:val="18"/>
              </w:rPr>
              <w:t>1006</w:t>
            </w:r>
          </w:p>
        </w:tc>
        <w:tc>
          <w:tcPr>
            <w:tcW w:w="2979" w:type="dxa"/>
            <w:shd w:val="clear" w:color="auto" w:fill="auto"/>
          </w:tcPr>
          <w:p w:rsidR="00485C2B" w:rsidRPr="00460771" w:rsidRDefault="00B9282C" w:rsidP="00460771">
            <w:pPr>
              <w:spacing w:before="60" w:after="60"/>
              <w:ind w:right="1020"/>
              <w:jc w:val="right"/>
              <w:rPr>
                <w:noProof/>
                <w:sz w:val="18"/>
              </w:rPr>
            </w:pPr>
            <w:r w:rsidRPr="00460771">
              <w:rPr>
                <w:noProof/>
                <w:sz w:val="18"/>
              </w:rPr>
              <w:t>972</w:t>
            </w:r>
          </w:p>
        </w:tc>
      </w:tr>
    </w:tbl>
    <w:p w:rsidR="00B9282C" w:rsidRPr="00B9282C" w:rsidRDefault="00B9282C" w:rsidP="00B9282C">
      <w:pPr>
        <w:spacing w:after="0"/>
        <w:jc w:val="left"/>
      </w:pPr>
      <w:r w:rsidRPr="00B9282C">
        <w:t>Remarque : le seuil de pauvreté à 50 % du revenu médian s’élève en 2015 à 846 € par mois. (D’après l’Insee)</w:t>
      </w:r>
    </w:p>
    <w:p w:rsidR="00B9282C" w:rsidRPr="00B9282C" w:rsidRDefault="00B9282C" w:rsidP="00B9282C">
      <w:pPr>
        <w:spacing w:before="0"/>
        <w:jc w:val="right"/>
        <w:rPr>
          <w:b/>
          <w:i/>
        </w:rPr>
      </w:pPr>
      <w:r w:rsidRPr="00B9282C">
        <w:rPr>
          <w:b/>
          <w:i/>
        </w:rPr>
        <w:t>Source : Pôle emploi – Personnes indemnisées par l’assurance chômage</w:t>
      </w:r>
      <w:r>
        <w:rPr>
          <w:b/>
          <w:i/>
        </w:rPr>
        <w:br/>
      </w:r>
      <w:r w:rsidRPr="00B9282C">
        <w:rPr>
          <w:b/>
          <w:i/>
        </w:rPr>
        <w:t>en septembre 2015 – France Hors Mayotte</w:t>
      </w:r>
    </w:p>
    <w:p w:rsidR="00485C2B" w:rsidRPr="00B9282C" w:rsidRDefault="00485C2B" w:rsidP="00D15252">
      <w:pPr>
        <w:jc w:val="left"/>
      </w:pPr>
    </w:p>
    <w:p w:rsidR="00D15252" w:rsidRPr="00D15252" w:rsidRDefault="00D15252" w:rsidP="00D15252">
      <w:pPr>
        <w:jc w:val="left"/>
        <w:rPr>
          <w:b/>
        </w:rPr>
      </w:pPr>
      <w:r w:rsidRPr="00B9282C">
        <w:rPr>
          <w:b/>
          <w:u w:val="single"/>
        </w:rPr>
        <w:t>Annexe 3</w:t>
      </w:r>
      <w:r w:rsidRPr="00D15252">
        <w:rPr>
          <w:b/>
        </w:rPr>
        <w:t xml:space="preserve"> : Le modèle social français réduit la pauvreté des ménages modestes.</w:t>
      </w:r>
    </w:p>
    <w:p w:rsidR="00D15252" w:rsidRPr="00B9282C" w:rsidRDefault="00D15252" w:rsidP="00B9282C">
      <w:r w:rsidRPr="00B9282C">
        <w:t>C’est un état des lieux nuancé de la société française que publie, mardi 30 mai, l’Observatoire des inégalités. Selon le bilan dressé par une trentaine d’experts et de chercheurs, la crise de 2008 a, certes, durement frappé les couches populaires, premières victimes du chômage de masse et de longue durée, et fait baisser leur pouvoir d’achat. Mais le modèle social français a joué son rôle et amorti le choc. Les classes moyennes sont plutôt épargnées par les conséquences de la crise économique. Néanmoins, leurs perspectives, comme celles de leurs enfants, stagnent, tandis que les ménages plus riches prospèrent. […] La première cause de la pauvreté reste « le mal-emploi » (chômage, précarité, temps partiel subi) qui touche 7,7 millions de personnes. Inactifs et chômeurs représentent 71 % des personnes pauvres ; 20,3% des ouvriers non qualifiés sont au chômage (chiffre 2015), soit deux fois plus que la moyenne de la population active (10 %) et cinq fois plus que les cadres (4%).Le diplôme et le statut sont particulièrement discriminants : un tiers des jeunes travailleurs non diplômés n’ont qu’un emploi précaire, soit trois fois plus que les titulaires d’un bac +2. […] La précarité touche de plein fouet les jeunes de 15 à 24 ans, dont 51,6% n’ont, en 2014, qu’un emploi précaire, tandis qu’un jeune actif sur cinq est sans emploi.</w:t>
      </w:r>
    </w:p>
    <w:p w:rsidR="00D15252" w:rsidRPr="00B9282C" w:rsidRDefault="00D15252" w:rsidP="00B9282C">
      <w:pPr>
        <w:jc w:val="right"/>
        <w:rPr>
          <w:b/>
          <w:i/>
        </w:rPr>
      </w:pPr>
      <w:r w:rsidRPr="00B9282C">
        <w:rPr>
          <w:b/>
          <w:i/>
        </w:rPr>
        <w:t>Source : Le Monde, 30/05/2017</w:t>
      </w:r>
    </w:p>
    <w:p w:rsidR="00D15252" w:rsidRPr="00D15252" w:rsidRDefault="00D15252" w:rsidP="00D15252">
      <w:pPr>
        <w:jc w:val="left"/>
        <w:rPr>
          <w:b/>
        </w:rPr>
      </w:pPr>
    </w:p>
    <w:p w:rsidR="003D317C" w:rsidRPr="00D15252" w:rsidRDefault="00D15252" w:rsidP="00D15252">
      <w:pPr>
        <w:jc w:val="left"/>
        <w:rPr>
          <w:b/>
        </w:rPr>
      </w:pPr>
      <w:r w:rsidRPr="003D317C">
        <w:rPr>
          <w:b/>
          <w:u w:val="single"/>
        </w:rPr>
        <w:t>Annexe 4</w:t>
      </w:r>
      <w:r w:rsidRPr="00D15252">
        <w:rPr>
          <w:b/>
        </w:rPr>
        <w:t xml:space="preserve"> : Quel modèle social ?</w:t>
      </w:r>
    </w:p>
    <w:p w:rsidR="00D15252" w:rsidRPr="003D317C" w:rsidRDefault="00D15252" w:rsidP="003D317C">
      <w:pPr>
        <w:jc w:val="left"/>
      </w:pPr>
      <w:r w:rsidRPr="003D317C">
        <w:t>Élaboré au cours des trente glorieuses, le modèle social français repose sur trois types de transferts :</w:t>
      </w:r>
    </w:p>
    <w:p w:rsidR="00D15252" w:rsidRPr="003D317C" w:rsidRDefault="00D15252" w:rsidP="003D317C">
      <w:pPr>
        <w:spacing w:before="0"/>
        <w:jc w:val="left"/>
      </w:pPr>
      <w:r w:rsidRPr="003D317C">
        <w:t>-</w:t>
      </w:r>
      <w:r w:rsidRPr="003D317C">
        <w:tab/>
        <w:t>Des assurances sociales collectives financées par des cotisations,</w:t>
      </w:r>
    </w:p>
    <w:p w:rsidR="00D15252" w:rsidRPr="003D317C" w:rsidRDefault="00D15252" w:rsidP="003D317C">
      <w:pPr>
        <w:spacing w:before="0"/>
        <w:jc w:val="left"/>
      </w:pPr>
      <w:r w:rsidRPr="003D317C">
        <w:t>-</w:t>
      </w:r>
      <w:r w:rsidRPr="003D317C">
        <w:tab/>
        <w:t>Des prestations d’assistance financées par l’impôt et les taxes,</w:t>
      </w:r>
    </w:p>
    <w:p w:rsidR="00D15252" w:rsidRPr="003D317C" w:rsidRDefault="00D15252" w:rsidP="003D317C">
      <w:pPr>
        <w:spacing w:before="0"/>
        <w:jc w:val="left"/>
      </w:pPr>
      <w:r w:rsidRPr="003D317C">
        <w:t>-</w:t>
      </w:r>
      <w:r w:rsidRPr="003D317C">
        <w:tab/>
        <w:t>Des services publics gratuits et universels financés par l’État. […]</w:t>
      </w:r>
    </w:p>
    <w:p w:rsidR="00D15252" w:rsidRPr="003D317C" w:rsidRDefault="00D15252" w:rsidP="003D317C">
      <w:pPr>
        <w:spacing w:before="0"/>
        <w:jc w:val="left"/>
      </w:pPr>
      <w:r w:rsidRPr="003D317C">
        <w:t>Ce modèle est ébranlé dans ses fondements par l’apparition de nouveaux risques (chômage de longue durée, insécurité de l’emploi, déqualification, monoparentalité, dépendance, etc.) et par la montée des inégalités (de revenus, d’accès au marché du travail et aux services publics, etc.). Il est également fragilisé par les difficultés de financement de la protection sociale et par la crise de l’État-providence.</w:t>
      </w:r>
    </w:p>
    <w:p w:rsidR="00F27A30" w:rsidRPr="003D317C" w:rsidRDefault="00D15252" w:rsidP="003D317C">
      <w:pPr>
        <w:jc w:val="right"/>
        <w:rPr>
          <w:b/>
          <w:i/>
        </w:rPr>
      </w:pPr>
      <w:r w:rsidRPr="003D317C">
        <w:rPr>
          <w:b/>
          <w:i/>
        </w:rPr>
        <w:t xml:space="preserve">Source : Rapport du commissariat général à la stratégie et à la prospective, </w:t>
      </w:r>
      <w:r w:rsidR="003D317C">
        <w:rPr>
          <w:b/>
          <w:i/>
        </w:rPr>
        <w:br/>
      </w:r>
      <w:r w:rsidRPr="003D317C">
        <w:rPr>
          <w:b/>
          <w:i/>
        </w:rPr>
        <w:t>septembre 2013 – Directeur de la publication Jean-Pisani Ferry.</w:t>
      </w:r>
    </w:p>
    <w:p w:rsidR="00F27A30" w:rsidRPr="0071418A" w:rsidRDefault="00F27A30" w:rsidP="00F27A30">
      <w:pPr>
        <w:jc w:val="left"/>
        <w:rPr>
          <w:b/>
        </w:rPr>
      </w:pPr>
      <w:bookmarkStart w:id="0" w:name="_GoBack"/>
      <w:bookmarkEnd w:id="0"/>
    </w:p>
    <w:sectPr w:rsidR="00F27A30" w:rsidRPr="0071418A" w:rsidSect="00957637">
      <w:footerReference w:type="default" r:id="rId10"/>
      <w:footerReference w:type="first" r:id="rId11"/>
      <w:type w:val="continuous"/>
      <w:pgSz w:w="11907" w:h="16839" w:code="9"/>
      <w:pgMar w:top="851" w:right="1275" w:bottom="720" w:left="1418"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771" w:rsidRDefault="00460771">
      <w:r>
        <w:separator/>
      </w:r>
    </w:p>
  </w:endnote>
  <w:endnote w:type="continuationSeparator" w:id="0">
    <w:p w:rsidR="00460771" w:rsidRDefault="004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4</w:t>
    </w:r>
    <w:r w:rsidRPr="00121FFA">
      <w:rPr>
        <w:rFonts w:cs="Tahoma"/>
        <w:szCs w:val="20"/>
      </w:rPr>
      <w:fldChar w:fldCharType="end"/>
    </w:r>
    <w:r w:rsidRPr="00121FFA">
      <w:rPr>
        <w:rFonts w:cs="Tahoma"/>
        <w:szCs w:val="20"/>
      </w:rPr>
      <w:t xml:space="preserve"> / </w:t>
    </w:r>
    <w:r w:rsidR="00460771">
      <w:fldChar w:fldCharType="begin"/>
    </w:r>
    <w:r w:rsidR="00460771">
      <w:instrText xml:space="preserve"> NUMPAGES   \* MERGEFORMAT </w:instrText>
    </w:r>
    <w:r w:rsidR="00460771">
      <w:fldChar w:fldCharType="separate"/>
    </w:r>
    <w:r w:rsidR="000B5AF2" w:rsidRPr="000B5AF2">
      <w:rPr>
        <w:rFonts w:cs="Tahoma"/>
        <w:noProof/>
        <w:szCs w:val="20"/>
      </w:rPr>
      <w:t>4</w:t>
    </w:r>
    <w:r w:rsidR="00460771">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1</w:t>
    </w:r>
    <w:r w:rsidRPr="00121FFA">
      <w:rPr>
        <w:rFonts w:cs="Tahoma"/>
        <w:szCs w:val="20"/>
      </w:rPr>
      <w:fldChar w:fldCharType="end"/>
    </w:r>
    <w:r w:rsidRPr="00121FFA">
      <w:rPr>
        <w:rFonts w:cs="Tahoma"/>
        <w:szCs w:val="20"/>
      </w:rPr>
      <w:t xml:space="preserve"> / </w:t>
    </w:r>
    <w:r w:rsidR="00460771">
      <w:fldChar w:fldCharType="begin"/>
    </w:r>
    <w:r w:rsidR="00460771">
      <w:instrText xml:space="preserve"> NUMPAGES   \* MERGEFORMAT </w:instrText>
    </w:r>
    <w:r w:rsidR="00460771">
      <w:fldChar w:fldCharType="separate"/>
    </w:r>
    <w:r w:rsidR="000B5AF2" w:rsidRPr="000B5AF2">
      <w:rPr>
        <w:rFonts w:cs="Tahoma"/>
        <w:noProof/>
        <w:szCs w:val="20"/>
      </w:rPr>
      <w:t>4</w:t>
    </w:r>
    <w:r w:rsidR="00460771">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771" w:rsidRDefault="00460771">
      <w:r>
        <w:separator/>
      </w:r>
    </w:p>
  </w:footnote>
  <w:footnote w:type="continuationSeparator" w:id="0">
    <w:p w:rsidR="00460771" w:rsidRDefault="0046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AF2"/>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747FE"/>
    <w:rsid w:val="00393FB8"/>
    <w:rsid w:val="00394DA8"/>
    <w:rsid w:val="00396B74"/>
    <w:rsid w:val="003C0544"/>
    <w:rsid w:val="003C06CC"/>
    <w:rsid w:val="003C323B"/>
    <w:rsid w:val="003D11EE"/>
    <w:rsid w:val="003D317C"/>
    <w:rsid w:val="003D445D"/>
    <w:rsid w:val="003D75F8"/>
    <w:rsid w:val="003F1E36"/>
    <w:rsid w:val="003F6D98"/>
    <w:rsid w:val="00405B8D"/>
    <w:rsid w:val="00406A8F"/>
    <w:rsid w:val="00413FB6"/>
    <w:rsid w:val="00434058"/>
    <w:rsid w:val="0043538C"/>
    <w:rsid w:val="00436230"/>
    <w:rsid w:val="004407D5"/>
    <w:rsid w:val="00460771"/>
    <w:rsid w:val="004651A0"/>
    <w:rsid w:val="00467E59"/>
    <w:rsid w:val="0047522B"/>
    <w:rsid w:val="00475BE4"/>
    <w:rsid w:val="00483B14"/>
    <w:rsid w:val="00485C2B"/>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1418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E88"/>
    <w:rsid w:val="00826FEE"/>
    <w:rsid w:val="00840FD6"/>
    <w:rsid w:val="00843E1D"/>
    <w:rsid w:val="00845186"/>
    <w:rsid w:val="00854108"/>
    <w:rsid w:val="00855CB3"/>
    <w:rsid w:val="00871214"/>
    <w:rsid w:val="008734D5"/>
    <w:rsid w:val="00880EA0"/>
    <w:rsid w:val="008A38D6"/>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3652"/>
    <w:rsid w:val="008F529C"/>
    <w:rsid w:val="008F7F9E"/>
    <w:rsid w:val="009043AB"/>
    <w:rsid w:val="009071A1"/>
    <w:rsid w:val="00911713"/>
    <w:rsid w:val="0091613C"/>
    <w:rsid w:val="00923F61"/>
    <w:rsid w:val="009368C8"/>
    <w:rsid w:val="00936EE1"/>
    <w:rsid w:val="00946D56"/>
    <w:rsid w:val="009517D6"/>
    <w:rsid w:val="0095516B"/>
    <w:rsid w:val="00957637"/>
    <w:rsid w:val="00962441"/>
    <w:rsid w:val="00972C62"/>
    <w:rsid w:val="009A34EF"/>
    <w:rsid w:val="009A45BB"/>
    <w:rsid w:val="009A45F3"/>
    <w:rsid w:val="009B23B4"/>
    <w:rsid w:val="009B36F5"/>
    <w:rsid w:val="009B4741"/>
    <w:rsid w:val="009B4842"/>
    <w:rsid w:val="009B5A3D"/>
    <w:rsid w:val="009B6882"/>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E1AA5"/>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2C14"/>
    <w:rsid w:val="00B84A83"/>
    <w:rsid w:val="00B9075F"/>
    <w:rsid w:val="00B9282C"/>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14D4"/>
    <w:rsid w:val="00CA2C6B"/>
    <w:rsid w:val="00CA7DF6"/>
    <w:rsid w:val="00CB2D50"/>
    <w:rsid w:val="00CB6944"/>
    <w:rsid w:val="00CB725F"/>
    <w:rsid w:val="00CC15A8"/>
    <w:rsid w:val="00CC2282"/>
    <w:rsid w:val="00CC7ADC"/>
    <w:rsid w:val="00CD1331"/>
    <w:rsid w:val="00CF0694"/>
    <w:rsid w:val="00CF3838"/>
    <w:rsid w:val="00CF71F6"/>
    <w:rsid w:val="00D000DB"/>
    <w:rsid w:val="00D0120B"/>
    <w:rsid w:val="00D01AC8"/>
    <w:rsid w:val="00D15252"/>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52C4E"/>
    <w:rsid w:val="00E53460"/>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27A30"/>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A7831"/>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28902"/>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C14"/>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B82C14"/>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B82C1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82C14"/>
  </w:style>
  <w:style w:type="paragraph" w:customStyle="1" w:styleId="Style1">
    <w:name w:val="Style1"/>
    <w:basedOn w:val="Normal"/>
    <w:uiPriority w:val="99"/>
    <w:rsid w:val="00B82C14"/>
    <w:pPr>
      <w:spacing w:line="525" w:lineRule="exact"/>
      <w:jc w:val="center"/>
    </w:pPr>
  </w:style>
  <w:style w:type="paragraph" w:customStyle="1" w:styleId="Style2">
    <w:name w:val="Style2"/>
    <w:basedOn w:val="Normal"/>
    <w:uiPriority w:val="99"/>
    <w:rsid w:val="00B82C14"/>
  </w:style>
  <w:style w:type="paragraph" w:customStyle="1" w:styleId="Style3">
    <w:name w:val="Style3"/>
    <w:basedOn w:val="Normal"/>
    <w:uiPriority w:val="99"/>
    <w:rsid w:val="00B82C14"/>
    <w:pPr>
      <w:spacing w:line="266" w:lineRule="exact"/>
    </w:pPr>
  </w:style>
  <w:style w:type="paragraph" w:customStyle="1" w:styleId="Style4">
    <w:name w:val="Style4"/>
    <w:basedOn w:val="Normal"/>
    <w:uiPriority w:val="99"/>
    <w:rsid w:val="00B82C14"/>
  </w:style>
  <w:style w:type="paragraph" w:customStyle="1" w:styleId="Style5">
    <w:name w:val="Style5"/>
    <w:basedOn w:val="Normal"/>
    <w:uiPriority w:val="99"/>
    <w:rsid w:val="00B82C14"/>
    <w:pPr>
      <w:spacing w:line="280" w:lineRule="exact"/>
    </w:pPr>
  </w:style>
  <w:style w:type="paragraph" w:customStyle="1" w:styleId="Style6">
    <w:name w:val="Style6"/>
    <w:basedOn w:val="Normal"/>
    <w:uiPriority w:val="99"/>
    <w:rsid w:val="00B82C14"/>
    <w:pPr>
      <w:spacing w:line="266" w:lineRule="exact"/>
      <w:ind w:firstLine="825"/>
    </w:pPr>
  </w:style>
  <w:style w:type="paragraph" w:customStyle="1" w:styleId="Style7">
    <w:name w:val="Style7"/>
    <w:basedOn w:val="Normal"/>
    <w:uiPriority w:val="99"/>
    <w:rsid w:val="00B82C14"/>
    <w:pPr>
      <w:spacing w:line="273" w:lineRule="exact"/>
    </w:pPr>
  </w:style>
  <w:style w:type="paragraph" w:customStyle="1" w:styleId="Style8">
    <w:name w:val="Style8"/>
    <w:basedOn w:val="Normal"/>
    <w:uiPriority w:val="99"/>
    <w:rsid w:val="00B82C14"/>
    <w:pPr>
      <w:spacing w:line="266" w:lineRule="exact"/>
      <w:ind w:hanging="482"/>
    </w:pPr>
  </w:style>
  <w:style w:type="paragraph" w:customStyle="1" w:styleId="Style9">
    <w:name w:val="Style9"/>
    <w:basedOn w:val="Normal"/>
    <w:uiPriority w:val="99"/>
    <w:rsid w:val="00B82C14"/>
    <w:pPr>
      <w:spacing w:line="269" w:lineRule="exact"/>
      <w:ind w:firstLine="370"/>
    </w:pPr>
  </w:style>
  <w:style w:type="paragraph" w:customStyle="1" w:styleId="Style10">
    <w:name w:val="Style10"/>
    <w:basedOn w:val="Normal"/>
    <w:uiPriority w:val="99"/>
    <w:rsid w:val="00B82C14"/>
  </w:style>
  <w:style w:type="paragraph" w:customStyle="1" w:styleId="Style11">
    <w:name w:val="Style11"/>
    <w:basedOn w:val="Normal"/>
    <w:uiPriority w:val="99"/>
    <w:rsid w:val="00B82C14"/>
  </w:style>
  <w:style w:type="paragraph" w:customStyle="1" w:styleId="Style12">
    <w:name w:val="Style12"/>
    <w:basedOn w:val="Normal"/>
    <w:uiPriority w:val="99"/>
    <w:rsid w:val="00B82C14"/>
  </w:style>
  <w:style w:type="character" w:customStyle="1" w:styleId="FontStyle14">
    <w:name w:val="Font Style14"/>
    <w:uiPriority w:val="99"/>
    <w:rsid w:val="00B82C14"/>
    <w:rPr>
      <w:rFonts w:ascii="Arial" w:hAnsi="Arial" w:cs="Arial"/>
      <w:sz w:val="20"/>
      <w:szCs w:val="20"/>
    </w:rPr>
  </w:style>
  <w:style w:type="character" w:customStyle="1" w:styleId="FontStyle15">
    <w:name w:val="Font Style15"/>
    <w:uiPriority w:val="99"/>
    <w:rsid w:val="00B82C14"/>
    <w:rPr>
      <w:rFonts w:ascii="Arial" w:hAnsi="Arial" w:cs="Arial"/>
      <w:b/>
      <w:bCs/>
      <w:sz w:val="20"/>
      <w:szCs w:val="20"/>
    </w:rPr>
  </w:style>
  <w:style w:type="character" w:customStyle="1" w:styleId="FontStyle16">
    <w:name w:val="Font Style16"/>
    <w:uiPriority w:val="99"/>
    <w:rsid w:val="00B82C14"/>
    <w:rPr>
      <w:rFonts w:ascii="Arial" w:hAnsi="Arial" w:cs="Arial"/>
      <w:sz w:val="26"/>
      <w:szCs w:val="26"/>
    </w:rPr>
  </w:style>
  <w:style w:type="character" w:customStyle="1" w:styleId="FontStyle17">
    <w:name w:val="Font Style17"/>
    <w:uiPriority w:val="99"/>
    <w:rsid w:val="00B82C14"/>
    <w:rPr>
      <w:rFonts w:ascii="Arial" w:hAnsi="Arial" w:cs="Arial"/>
      <w:b/>
      <w:bCs/>
      <w:sz w:val="18"/>
      <w:szCs w:val="18"/>
    </w:rPr>
  </w:style>
  <w:style w:type="character" w:customStyle="1" w:styleId="FontStyle18">
    <w:name w:val="Font Style18"/>
    <w:uiPriority w:val="99"/>
    <w:rsid w:val="00B82C14"/>
    <w:rPr>
      <w:rFonts w:ascii="Arial" w:hAnsi="Arial" w:cs="Arial"/>
      <w:sz w:val="18"/>
      <w:szCs w:val="18"/>
    </w:rPr>
  </w:style>
  <w:style w:type="character" w:customStyle="1" w:styleId="FontStyle19">
    <w:name w:val="Font Style19"/>
    <w:uiPriority w:val="99"/>
    <w:rsid w:val="00B82C14"/>
    <w:rPr>
      <w:rFonts w:ascii="Arial" w:hAnsi="Arial" w:cs="Arial"/>
      <w:sz w:val="16"/>
      <w:szCs w:val="16"/>
    </w:rPr>
  </w:style>
  <w:style w:type="paragraph" w:styleId="Sansinterligne">
    <w:name w:val="No Spacing"/>
    <w:link w:val="SansinterligneCar"/>
    <w:uiPriority w:val="1"/>
    <w:rsid w:val="00B82C14"/>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B82C14"/>
    <w:pPr>
      <w:tabs>
        <w:tab w:val="center" w:pos="4536"/>
        <w:tab w:val="right" w:pos="9072"/>
      </w:tabs>
    </w:pPr>
  </w:style>
  <w:style w:type="character" w:customStyle="1" w:styleId="En-tteCar">
    <w:name w:val="En-tête Car"/>
    <w:link w:val="En-tte"/>
    <w:uiPriority w:val="99"/>
    <w:rsid w:val="00B82C14"/>
    <w:rPr>
      <w:rFonts w:ascii="Tahoma" w:eastAsia="Times New Roman" w:hAnsi="Tahoma" w:cs="Calibri"/>
      <w:szCs w:val="24"/>
    </w:rPr>
  </w:style>
  <w:style w:type="paragraph" w:styleId="Pieddepage">
    <w:name w:val="footer"/>
    <w:basedOn w:val="Normal"/>
    <w:link w:val="PieddepageCar"/>
    <w:uiPriority w:val="99"/>
    <w:unhideWhenUsed/>
    <w:rsid w:val="00B82C14"/>
    <w:pPr>
      <w:tabs>
        <w:tab w:val="center" w:pos="4536"/>
        <w:tab w:val="right" w:pos="9072"/>
      </w:tabs>
    </w:pPr>
  </w:style>
  <w:style w:type="character" w:customStyle="1" w:styleId="PieddepageCar">
    <w:name w:val="Pied de page Car"/>
    <w:link w:val="Pieddepage"/>
    <w:uiPriority w:val="99"/>
    <w:rsid w:val="00B82C14"/>
    <w:rPr>
      <w:rFonts w:ascii="Tahoma" w:eastAsia="Times New Roman" w:hAnsi="Tahoma" w:cs="Calibri"/>
      <w:szCs w:val="24"/>
    </w:rPr>
  </w:style>
  <w:style w:type="character" w:customStyle="1" w:styleId="Titre2Car">
    <w:name w:val="Titre 2 Car"/>
    <w:link w:val="Titre2"/>
    <w:rsid w:val="00B82C14"/>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B82C14"/>
    <w:rPr>
      <w:rFonts w:ascii="Times New Roman" w:eastAsia="Times New Roman" w:hAnsi="Times New Roman" w:cs="Calibri"/>
      <w:sz w:val="24"/>
      <w:szCs w:val="24"/>
    </w:rPr>
  </w:style>
  <w:style w:type="paragraph" w:styleId="Paragraphedeliste">
    <w:name w:val="List Paragraph"/>
    <w:basedOn w:val="Normal"/>
    <w:uiPriority w:val="34"/>
    <w:rsid w:val="00B82C14"/>
    <w:pPr>
      <w:ind w:left="708"/>
    </w:pPr>
  </w:style>
  <w:style w:type="paragraph" w:customStyle="1" w:styleId="Questions">
    <w:name w:val="Questions"/>
    <w:basedOn w:val="Normal"/>
    <w:link w:val="QuestionsCar"/>
    <w:autoRedefine/>
    <w:qFormat/>
    <w:rsid w:val="00B82C14"/>
    <w:pPr>
      <w:numPr>
        <w:numId w:val="5"/>
      </w:numPr>
      <w:tabs>
        <w:tab w:val="left" w:pos="412"/>
      </w:tabs>
      <w:spacing w:before="5"/>
    </w:pPr>
    <w:rPr>
      <w:rFonts w:cs="Tahoma"/>
      <w:b/>
      <w:sz w:val="24"/>
    </w:rPr>
  </w:style>
  <w:style w:type="character" w:customStyle="1" w:styleId="QuestionsCar">
    <w:name w:val="Questions Car"/>
    <w:link w:val="Questions"/>
    <w:rsid w:val="00B82C14"/>
    <w:rPr>
      <w:rFonts w:ascii="Tahoma" w:eastAsia="Times New Roman" w:hAnsi="Tahoma" w:cs="Tahoma"/>
      <w:b/>
      <w:sz w:val="24"/>
      <w:szCs w:val="24"/>
    </w:rPr>
  </w:style>
  <w:style w:type="paragraph" w:customStyle="1" w:styleId="TAF">
    <w:name w:val="TAF"/>
    <w:basedOn w:val="Sansinterligne"/>
    <w:link w:val="TAFCar"/>
    <w:qFormat/>
    <w:rsid w:val="00B82C14"/>
    <w:pPr>
      <w:jc w:val="center"/>
    </w:pPr>
    <w:rPr>
      <w:rFonts w:ascii="Tahoma" w:hAnsi="Tahoma" w:cs="Tahoma"/>
      <w:b/>
      <w:sz w:val="20"/>
      <w:szCs w:val="20"/>
      <w:u w:val="single"/>
    </w:rPr>
  </w:style>
  <w:style w:type="character" w:customStyle="1" w:styleId="TAFCar">
    <w:name w:val="TAF Car"/>
    <w:link w:val="TAF"/>
    <w:rsid w:val="00B82C14"/>
    <w:rPr>
      <w:rFonts w:ascii="Tahoma" w:eastAsia="Times New Roman" w:hAnsi="Tahoma" w:cs="Tahoma"/>
      <w:b/>
      <w:u w:val="single"/>
    </w:rPr>
  </w:style>
  <w:style w:type="paragraph" w:customStyle="1" w:styleId="Lettres">
    <w:name w:val="Lettres"/>
    <w:basedOn w:val="Normal"/>
    <w:link w:val="LettresCar"/>
    <w:qFormat/>
    <w:rsid w:val="00B82C14"/>
    <w:pPr>
      <w:numPr>
        <w:numId w:val="1"/>
      </w:numPr>
      <w:spacing w:after="60"/>
    </w:pPr>
    <w:rPr>
      <w:b/>
      <w:sz w:val="24"/>
    </w:rPr>
  </w:style>
  <w:style w:type="character" w:customStyle="1" w:styleId="LettresCar">
    <w:name w:val="Lettres Car"/>
    <w:link w:val="Lettres"/>
    <w:rsid w:val="00B82C14"/>
    <w:rPr>
      <w:rFonts w:ascii="Tahoma" w:eastAsia="Times New Roman" w:hAnsi="Tahoma" w:cs="Calibri"/>
      <w:b/>
      <w:sz w:val="24"/>
      <w:szCs w:val="24"/>
    </w:rPr>
  </w:style>
  <w:style w:type="paragraph" w:styleId="Titre">
    <w:name w:val="Title"/>
    <w:basedOn w:val="Normal"/>
    <w:next w:val="Normal"/>
    <w:link w:val="TitreCar"/>
    <w:uiPriority w:val="10"/>
    <w:qFormat/>
    <w:rsid w:val="00B82C14"/>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B82C14"/>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B82C14"/>
    <w:pPr>
      <w:spacing w:after="60"/>
      <w:jc w:val="center"/>
      <w:outlineLvl w:val="1"/>
    </w:pPr>
    <w:rPr>
      <w:rFonts w:ascii="Cambria" w:hAnsi="Cambria"/>
    </w:rPr>
  </w:style>
  <w:style w:type="character" w:customStyle="1" w:styleId="Sous-titreCar">
    <w:name w:val="Sous-titre Car"/>
    <w:link w:val="Sous-titre"/>
    <w:uiPriority w:val="11"/>
    <w:rsid w:val="00B82C14"/>
    <w:rPr>
      <w:rFonts w:ascii="Cambria" w:eastAsia="Times New Roman" w:hAnsi="Cambria" w:cs="Calibri"/>
      <w:szCs w:val="24"/>
    </w:rPr>
  </w:style>
  <w:style w:type="table" w:styleId="Grilledutableau">
    <w:name w:val="Table Grid"/>
    <w:basedOn w:val="TableauNormal"/>
    <w:uiPriority w:val="59"/>
    <w:rsid w:val="00B82C1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B82C14"/>
    <w:rPr>
      <w:rFonts w:ascii="Times New Roman" w:hAnsi="Times New Roman" w:cs="Times New Roman"/>
      <w:b/>
      <w:bCs/>
      <w:sz w:val="20"/>
      <w:szCs w:val="20"/>
    </w:rPr>
  </w:style>
  <w:style w:type="paragraph" w:customStyle="1" w:styleId="Style14">
    <w:name w:val="Style14"/>
    <w:basedOn w:val="Normal"/>
    <w:link w:val="Style14Car"/>
    <w:uiPriority w:val="99"/>
    <w:rsid w:val="00B82C14"/>
    <w:pPr>
      <w:spacing w:line="252" w:lineRule="exact"/>
      <w:ind w:hanging="405"/>
    </w:pPr>
  </w:style>
  <w:style w:type="character" w:customStyle="1" w:styleId="FontStyle21">
    <w:name w:val="Font Style21"/>
    <w:uiPriority w:val="99"/>
    <w:rsid w:val="00B82C14"/>
    <w:rPr>
      <w:rFonts w:ascii="Book Antiqua" w:hAnsi="Book Antiqua" w:cs="Book Antiqua"/>
      <w:spacing w:val="20"/>
      <w:sz w:val="20"/>
      <w:szCs w:val="20"/>
    </w:rPr>
  </w:style>
  <w:style w:type="character" w:customStyle="1" w:styleId="FontStyle22">
    <w:name w:val="Font Style22"/>
    <w:uiPriority w:val="99"/>
    <w:rsid w:val="00B82C14"/>
    <w:rPr>
      <w:rFonts w:ascii="Arial" w:hAnsi="Arial" w:cs="Arial"/>
      <w:b/>
      <w:bCs/>
      <w:spacing w:val="20"/>
      <w:sz w:val="18"/>
      <w:szCs w:val="18"/>
    </w:rPr>
  </w:style>
  <w:style w:type="character" w:customStyle="1" w:styleId="FontStyle13">
    <w:name w:val="Font Style13"/>
    <w:uiPriority w:val="99"/>
    <w:rsid w:val="00B82C14"/>
    <w:rPr>
      <w:rFonts w:ascii="Arial Unicode MS" w:eastAsia="Arial Unicode MS" w:cs="Arial Unicode MS"/>
      <w:sz w:val="20"/>
      <w:szCs w:val="20"/>
    </w:rPr>
  </w:style>
  <w:style w:type="character" w:customStyle="1" w:styleId="FontStyle12">
    <w:name w:val="Font Style12"/>
    <w:uiPriority w:val="99"/>
    <w:rsid w:val="00B82C14"/>
    <w:rPr>
      <w:rFonts w:ascii="Arial Unicode MS" w:eastAsia="Arial Unicode MS" w:cs="Arial Unicode MS"/>
      <w:b/>
      <w:bCs/>
      <w:sz w:val="20"/>
      <w:szCs w:val="20"/>
    </w:rPr>
  </w:style>
  <w:style w:type="character" w:customStyle="1" w:styleId="FontStyle23">
    <w:name w:val="Font Style23"/>
    <w:uiPriority w:val="99"/>
    <w:rsid w:val="00B82C14"/>
    <w:rPr>
      <w:rFonts w:ascii="Times New Roman" w:hAnsi="Times New Roman" w:cs="Times New Roman"/>
      <w:sz w:val="20"/>
      <w:szCs w:val="20"/>
    </w:rPr>
  </w:style>
  <w:style w:type="character" w:customStyle="1" w:styleId="FontStyle24">
    <w:name w:val="Font Style24"/>
    <w:uiPriority w:val="99"/>
    <w:rsid w:val="00B82C14"/>
    <w:rPr>
      <w:rFonts w:ascii="Tahoma" w:hAnsi="Tahoma" w:cs="Tahoma"/>
      <w:b/>
      <w:bCs/>
      <w:sz w:val="22"/>
      <w:szCs w:val="22"/>
    </w:rPr>
  </w:style>
  <w:style w:type="character" w:customStyle="1" w:styleId="FontStyle25">
    <w:name w:val="Font Style25"/>
    <w:uiPriority w:val="99"/>
    <w:rsid w:val="00B82C14"/>
    <w:rPr>
      <w:rFonts w:ascii="Times New Roman" w:hAnsi="Times New Roman" w:cs="Times New Roman"/>
      <w:b/>
      <w:bCs/>
      <w:i/>
      <w:iCs/>
      <w:sz w:val="20"/>
      <w:szCs w:val="20"/>
    </w:rPr>
  </w:style>
  <w:style w:type="paragraph" w:customStyle="1" w:styleId="Style13">
    <w:name w:val="Style13"/>
    <w:basedOn w:val="Normal"/>
    <w:uiPriority w:val="99"/>
    <w:rsid w:val="00B82C14"/>
  </w:style>
  <w:style w:type="character" w:customStyle="1" w:styleId="FontStyle26">
    <w:name w:val="Font Style26"/>
    <w:uiPriority w:val="99"/>
    <w:rsid w:val="00B82C14"/>
    <w:rPr>
      <w:rFonts w:ascii="Times New Roman" w:hAnsi="Times New Roman" w:cs="Times New Roman"/>
      <w:i/>
      <w:iCs/>
      <w:sz w:val="20"/>
      <w:szCs w:val="20"/>
    </w:rPr>
  </w:style>
  <w:style w:type="paragraph" w:customStyle="1" w:styleId="AnneSujet">
    <w:name w:val="AnnéeSujet"/>
    <w:basedOn w:val="Titre"/>
    <w:link w:val="AnneSujetCar"/>
    <w:qFormat/>
    <w:rsid w:val="00B82C14"/>
    <w:rPr>
      <w:rFonts w:ascii="Tahoma" w:hAnsi="Tahoma" w:cs="Tahoma"/>
      <w:b/>
      <w:sz w:val="36"/>
      <w:szCs w:val="36"/>
    </w:rPr>
  </w:style>
  <w:style w:type="paragraph" w:customStyle="1" w:styleId="Dossier">
    <w:name w:val="Dossier"/>
    <w:basedOn w:val="Normal"/>
    <w:autoRedefine/>
    <w:uiPriority w:val="99"/>
    <w:rsid w:val="00B82C14"/>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B82C14"/>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B82C14"/>
  </w:style>
  <w:style w:type="paragraph" w:customStyle="1" w:styleId="Style16">
    <w:name w:val="Style16"/>
    <w:basedOn w:val="Normal"/>
    <w:uiPriority w:val="99"/>
    <w:rsid w:val="00B82C14"/>
    <w:pPr>
      <w:spacing w:line="273" w:lineRule="exact"/>
      <w:ind w:hanging="412"/>
    </w:pPr>
  </w:style>
  <w:style w:type="paragraph" w:customStyle="1" w:styleId="Style17">
    <w:name w:val="Style17"/>
    <w:basedOn w:val="Normal"/>
    <w:uiPriority w:val="99"/>
    <w:rsid w:val="00B82C14"/>
    <w:pPr>
      <w:spacing w:line="280" w:lineRule="exact"/>
      <w:jc w:val="center"/>
    </w:pPr>
  </w:style>
  <w:style w:type="character" w:customStyle="1" w:styleId="FontStyle27">
    <w:name w:val="Font Style27"/>
    <w:uiPriority w:val="99"/>
    <w:rsid w:val="00B82C14"/>
    <w:rPr>
      <w:rFonts w:ascii="Arial" w:hAnsi="Arial" w:cs="Arial"/>
      <w:b/>
      <w:bCs/>
      <w:sz w:val="20"/>
      <w:szCs w:val="20"/>
    </w:rPr>
  </w:style>
  <w:style w:type="paragraph" w:customStyle="1" w:styleId="Style18">
    <w:name w:val="Style18"/>
    <w:basedOn w:val="Normal"/>
    <w:uiPriority w:val="99"/>
    <w:rsid w:val="00B82C14"/>
  </w:style>
  <w:style w:type="character" w:customStyle="1" w:styleId="FontStyle29">
    <w:name w:val="Font Style29"/>
    <w:uiPriority w:val="99"/>
    <w:rsid w:val="00B82C14"/>
    <w:rPr>
      <w:rFonts w:ascii="Times New Roman" w:hAnsi="Times New Roman" w:cs="Times New Roman"/>
      <w:b/>
      <w:bCs/>
      <w:sz w:val="22"/>
      <w:szCs w:val="22"/>
    </w:rPr>
  </w:style>
  <w:style w:type="paragraph" w:customStyle="1" w:styleId="Question">
    <w:name w:val="Question"/>
    <w:basedOn w:val="Style14"/>
    <w:link w:val="QuestionCar1"/>
    <w:rsid w:val="00B82C14"/>
    <w:pPr>
      <w:tabs>
        <w:tab w:val="left" w:pos="412"/>
      </w:tabs>
      <w:spacing w:before="5" w:line="240" w:lineRule="auto"/>
      <w:ind w:left="714" w:hanging="357"/>
    </w:pPr>
    <w:rPr>
      <w:rFonts w:cs="Tahoma"/>
    </w:rPr>
  </w:style>
  <w:style w:type="character" w:customStyle="1" w:styleId="Style14Car">
    <w:name w:val="Style14 Car"/>
    <w:link w:val="Style14"/>
    <w:uiPriority w:val="99"/>
    <w:rsid w:val="00B82C14"/>
    <w:rPr>
      <w:rFonts w:ascii="Tahoma" w:eastAsia="Times New Roman" w:hAnsi="Tahoma" w:cs="Calibri"/>
      <w:szCs w:val="24"/>
    </w:rPr>
  </w:style>
  <w:style w:type="character" w:customStyle="1" w:styleId="QuestionCar">
    <w:name w:val="Question Car"/>
    <w:rsid w:val="00B82C14"/>
    <w:rPr>
      <w:rFonts w:ascii="Times New Roman" w:eastAsia="Times New Roman" w:hAnsi="Times New Roman"/>
      <w:sz w:val="24"/>
      <w:szCs w:val="24"/>
    </w:rPr>
  </w:style>
  <w:style w:type="character" w:customStyle="1" w:styleId="QuestionCar1">
    <w:name w:val="Question Car1"/>
    <w:link w:val="Question"/>
    <w:rsid w:val="00B82C14"/>
    <w:rPr>
      <w:rFonts w:ascii="Tahoma" w:eastAsia="Times New Roman" w:hAnsi="Tahoma" w:cs="Tahoma"/>
      <w:szCs w:val="24"/>
    </w:rPr>
  </w:style>
  <w:style w:type="paragraph" w:customStyle="1" w:styleId="Partie">
    <w:name w:val="Partie"/>
    <w:basedOn w:val="Normal"/>
    <w:link w:val="PartieCar"/>
    <w:qFormat/>
    <w:rsid w:val="00B82C14"/>
    <w:rPr>
      <w:rFonts w:cs="Tahoma"/>
      <w:b/>
      <w:sz w:val="24"/>
      <w:u w:val="single"/>
    </w:rPr>
  </w:style>
  <w:style w:type="character" w:customStyle="1" w:styleId="PartieCar">
    <w:name w:val="Partie Car"/>
    <w:link w:val="Partie"/>
    <w:rsid w:val="00B82C14"/>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B82C14"/>
    <w:pPr>
      <w:numPr>
        <w:numId w:val="3"/>
      </w:numPr>
      <w:spacing w:after="202" w:line="276" w:lineRule="auto"/>
    </w:pPr>
    <w:rPr>
      <w:rFonts w:cs="Tahoma"/>
      <w:color w:val="000000"/>
      <w:szCs w:val="20"/>
    </w:rPr>
  </w:style>
  <w:style w:type="character" w:customStyle="1" w:styleId="QuestionsManaCar">
    <w:name w:val="QuestionsMana Car"/>
    <w:link w:val="QuestionsMana"/>
    <w:locked/>
    <w:rsid w:val="00B82C14"/>
    <w:rPr>
      <w:rFonts w:ascii="Tahoma" w:eastAsia="Times New Roman" w:hAnsi="Tahoma" w:cs="Tahoma"/>
      <w:color w:val="000000"/>
    </w:rPr>
  </w:style>
  <w:style w:type="paragraph" w:customStyle="1" w:styleId="AnnexeMana">
    <w:name w:val="AnnexeMana"/>
    <w:basedOn w:val="Normal"/>
    <w:link w:val="AnnexeManaCar"/>
    <w:qFormat/>
    <w:rsid w:val="00B82C14"/>
    <w:pPr>
      <w:spacing w:line="276" w:lineRule="auto"/>
    </w:pPr>
    <w:rPr>
      <w:rFonts w:cs="Tahoma"/>
      <w:b/>
      <w:bCs/>
      <w:color w:val="000000"/>
      <w:sz w:val="22"/>
      <w:szCs w:val="20"/>
      <w:u w:val="single"/>
    </w:rPr>
  </w:style>
  <w:style w:type="character" w:customStyle="1" w:styleId="AnnexeManaCar">
    <w:name w:val="AnnexeMana Car"/>
    <w:link w:val="AnnexeMana"/>
    <w:locked/>
    <w:rsid w:val="00B82C14"/>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FF80-6F55-4FC3-9EF0-29EC1A51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426</TotalTime>
  <Pages>3</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www.stmg.education;http://www.stgcfe.fr</dc:creator>
  <cp:keywords/>
  <dc:description/>
  <cp:lastModifiedBy>www.stgcfe.fr - www.stmg.education</cp:lastModifiedBy>
  <cp:revision>5</cp:revision>
  <dcterms:created xsi:type="dcterms:W3CDTF">2018-05-04T07:40:00Z</dcterms:created>
  <dcterms:modified xsi:type="dcterms:W3CDTF">2018-05-04T15:29:00Z</dcterms:modified>
</cp:coreProperties>
</file>