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96B82">
        <w:rPr>
          <w:rFonts w:ascii="Tahoma" w:hAnsi="Tahoma" w:cs="Tahoma"/>
          <w:b/>
          <w:sz w:val="30"/>
          <w:szCs w:val="30"/>
        </w:rPr>
        <w:t>8</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0F723A">
        <w:rPr>
          <w:rFonts w:ascii="Tahoma" w:hAnsi="Tahoma" w:cs="Tahoma"/>
          <w:b/>
          <w:sz w:val="30"/>
          <w:szCs w:val="30"/>
        </w:rPr>
        <w:t>Polynésie</w:t>
      </w:r>
      <w:r w:rsidR="00B9696E">
        <w:rPr>
          <w:rFonts w:ascii="Tahoma" w:hAnsi="Tahoma" w:cs="Tahoma"/>
          <w:b/>
          <w:sz w:val="30"/>
          <w:szCs w:val="30"/>
        </w:rPr>
        <w:t xml:space="preserve"> septembre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0F723A" w:rsidP="00F61588">
      <w:pPr>
        <w:rPr>
          <w:rStyle w:val="FontStyle15"/>
          <w:rFonts w:ascii="Tahoma" w:hAnsi="Tahoma" w:cs="Tahoma"/>
          <w:bCs w:val="0"/>
        </w:rPr>
      </w:pPr>
      <w:r w:rsidRPr="000F723A">
        <w:rPr>
          <w:rStyle w:val="FontStyle15"/>
          <w:rFonts w:ascii="Tahoma" w:hAnsi="Tahoma" w:cs="Tahoma"/>
          <w:bCs w:val="0"/>
        </w:rPr>
        <w:t>À partir de vos connaissances et de la documentation fournie en annexe, vous traiterez les questions suivantes</w:t>
      </w:r>
      <w:r>
        <w:rPr>
          <w:rStyle w:val="FontStyle15"/>
          <w:rFonts w:ascii="Tahoma" w:hAnsi="Tahoma" w:cs="Tahoma"/>
          <w:bCs w:val="0"/>
        </w:rPr>
        <w:t xml:space="preserve"> </w:t>
      </w:r>
      <w:r w:rsidR="009D2F18" w:rsidRPr="009D2F18">
        <w:rPr>
          <w:rStyle w:val="FontStyle15"/>
          <w:rFonts w:ascii="Tahoma" w:hAnsi="Tahoma" w:cs="Tahoma"/>
          <w:bCs w:val="0"/>
        </w:rPr>
        <w:t>:</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0F723A" w:rsidRPr="000F723A" w:rsidRDefault="00011855" w:rsidP="000F723A">
      <w:pPr>
        <w:ind w:left="567" w:hanging="283"/>
        <w:rPr>
          <w:rFonts w:cs="Tahoma"/>
          <w:b/>
          <w:szCs w:val="20"/>
        </w:rPr>
      </w:pPr>
      <w:r w:rsidRPr="00011855">
        <w:rPr>
          <w:rFonts w:cs="Tahoma"/>
          <w:b/>
          <w:szCs w:val="20"/>
        </w:rPr>
        <w:t>1.</w:t>
      </w:r>
      <w:r w:rsidRPr="00011855">
        <w:rPr>
          <w:rFonts w:cs="Tahoma"/>
          <w:b/>
          <w:szCs w:val="20"/>
        </w:rPr>
        <w:tab/>
      </w:r>
      <w:r w:rsidR="000F723A" w:rsidRPr="000F723A">
        <w:rPr>
          <w:rFonts w:cs="Tahoma"/>
          <w:b/>
          <w:szCs w:val="20"/>
        </w:rPr>
        <w:t>Rappelez la notion d’épargne.</w:t>
      </w:r>
    </w:p>
    <w:p w:rsidR="000F723A" w:rsidRPr="000F723A" w:rsidRDefault="000F723A" w:rsidP="000F723A">
      <w:pPr>
        <w:ind w:left="567" w:hanging="283"/>
        <w:rPr>
          <w:rFonts w:cs="Tahoma"/>
          <w:b/>
          <w:szCs w:val="20"/>
        </w:rPr>
      </w:pPr>
      <w:r w:rsidRPr="000F723A">
        <w:rPr>
          <w:rFonts w:cs="Tahoma"/>
          <w:b/>
          <w:szCs w:val="20"/>
        </w:rPr>
        <w:t>2.</w:t>
      </w:r>
      <w:r w:rsidRPr="000F723A">
        <w:rPr>
          <w:rFonts w:cs="Tahoma"/>
          <w:b/>
          <w:szCs w:val="20"/>
        </w:rPr>
        <w:tab/>
        <w:t>Comparez l’évolution du taux d’épargne de la France avec celle de ses principaux partenaires européens.</w:t>
      </w:r>
    </w:p>
    <w:p w:rsidR="00011855" w:rsidRDefault="000F723A" w:rsidP="000F723A">
      <w:pPr>
        <w:ind w:left="567" w:hanging="283"/>
        <w:rPr>
          <w:rFonts w:cs="Tahoma"/>
          <w:b/>
          <w:szCs w:val="20"/>
        </w:rPr>
      </w:pPr>
      <w:r w:rsidRPr="000F723A">
        <w:rPr>
          <w:rFonts w:cs="Tahoma"/>
          <w:b/>
          <w:szCs w:val="20"/>
        </w:rPr>
        <w:t>3.</w:t>
      </w:r>
      <w:r w:rsidRPr="000F723A">
        <w:rPr>
          <w:rFonts w:cs="Tahoma"/>
          <w:b/>
          <w:szCs w:val="20"/>
        </w:rPr>
        <w:tab/>
        <w:t>Étudiez les liens possibles entre épargne et croissance économique au regard des différentes situations des pays européens.</w:t>
      </w:r>
    </w:p>
    <w:p w:rsidR="009D2F18" w:rsidRDefault="00EF2C17" w:rsidP="00210DA8">
      <w:pPr>
        <w:ind w:left="567" w:hanging="283"/>
      </w:pPr>
      <w:r w:rsidRPr="00EF2C17">
        <w:rPr>
          <w:rFonts w:cs="Tahoma"/>
          <w:b/>
          <w:szCs w:val="20"/>
        </w:rPr>
        <w:t>4.</w:t>
      </w:r>
      <w:r w:rsidRPr="00EF2C17">
        <w:rPr>
          <w:rFonts w:cs="Tahoma"/>
          <w:b/>
          <w:szCs w:val="20"/>
        </w:rPr>
        <w:tab/>
        <w:t>Rédigez une argumentation qui vous permette de répondre à la question suivante :</w:t>
      </w:r>
      <w:bookmarkStart w:id="0" w:name="_GoBack"/>
      <w:bookmarkEnd w:id="0"/>
    </w:p>
    <w:p w:rsidR="009D2F18" w:rsidRDefault="000F723A" w:rsidP="002D2FCB">
      <w:pPr>
        <w:jc w:val="center"/>
      </w:pPr>
      <w:r w:rsidRPr="000F723A">
        <w:rPr>
          <w:b/>
        </w:rPr>
        <w:t>Un niveau élevé d’épargne constitue-t-il un frein pour l’activité</w:t>
      </w:r>
      <w:r>
        <w:rPr>
          <w:b/>
        </w:rPr>
        <w:t xml:space="preserve"> </w:t>
      </w:r>
      <w:r w:rsidR="00011855" w:rsidRPr="00011855">
        <w:rPr>
          <w:b/>
        </w:rPr>
        <w:t>?</w:t>
      </w:r>
    </w:p>
    <w:p w:rsidR="009D2F18" w:rsidRDefault="009D2F18" w:rsidP="009D2F18"/>
    <w:p w:rsidR="000F723A" w:rsidRDefault="000F723A" w:rsidP="009D2F18">
      <w:pPr>
        <w:rPr>
          <w:b/>
          <w:u w:val="single"/>
        </w:rPr>
      </w:pPr>
    </w:p>
    <w:p w:rsidR="009D2F18" w:rsidRDefault="009D2F18" w:rsidP="009D2F18">
      <w:pPr>
        <w:rPr>
          <w:b/>
        </w:rPr>
      </w:pPr>
      <w:r w:rsidRPr="009D2F18">
        <w:rPr>
          <w:b/>
          <w:u w:val="single"/>
        </w:rPr>
        <w:t>Annexes</w:t>
      </w:r>
      <w:r w:rsidRPr="009D2F18">
        <w:rPr>
          <w:b/>
        </w:rPr>
        <w:t xml:space="preserve"> :</w:t>
      </w:r>
    </w:p>
    <w:p w:rsidR="000F723A" w:rsidRDefault="000F723A" w:rsidP="000F723A">
      <w:pPr>
        <w:numPr>
          <w:ilvl w:val="0"/>
          <w:numId w:val="48"/>
        </w:numPr>
        <w:ind w:left="284" w:hanging="283"/>
      </w:pPr>
      <w:r>
        <w:t xml:space="preserve">Annexe 1 : Taux d’épargne en France comparé à la moyenne de l’Union Européenne. </w:t>
      </w:r>
    </w:p>
    <w:p w:rsidR="000F723A" w:rsidRDefault="000F723A" w:rsidP="000F723A">
      <w:pPr>
        <w:numPr>
          <w:ilvl w:val="0"/>
          <w:numId w:val="47"/>
        </w:numPr>
        <w:ind w:left="284" w:hanging="283"/>
      </w:pPr>
      <w:r>
        <w:t>Annexe 2 : Évolution des taux d’épargne dans les pays européens 2006-2016.</w:t>
      </w:r>
    </w:p>
    <w:p w:rsidR="000F723A" w:rsidRDefault="000F723A" w:rsidP="000F723A">
      <w:pPr>
        <w:numPr>
          <w:ilvl w:val="0"/>
          <w:numId w:val="47"/>
        </w:numPr>
        <w:ind w:left="284" w:hanging="283"/>
      </w:pPr>
      <w:r>
        <w:t>Annexe 3 : Taux de croissance du PIB (en %).</w:t>
      </w:r>
    </w:p>
    <w:p w:rsidR="000F723A" w:rsidRDefault="000F723A" w:rsidP="000F723A">
      <w:pPr>
        <w:numPr>
          <w:ilvl w:val="0"/>
          <w:numId w:val="47"/>
        </w:numPr>
        <w:ind w:left="284" w:hanging="283"/>
      </w:pPr>
      <w:r>
        <w:t xml:space="preserve">Annexe 4 : L'excès d'épargne : l'un des grands problèmes de l'économie mondiale. </w:t>
      </w:r>
    </w:p>
    <w:p w:rsidR="000F723A" w:rsidRDefault="000F723A" w:rsidP="000F723A">
      <w:pPr>
        <w:numPr>
          <w:ilvl w:val="0"/>
          <w:numId w:val="47"/>
        </w:numPr>
        <w:ind w:left="284" w:hanging="283"/>
      </w:pPr>
      <w:r>
        <w:t>Annexe 5 : Épargne, consommation : les Français restent les fourmis de l’Europe.</w:t>
      </w:r>
    </w:p>
    <w:p w:rsidR="00011855" w:rsidRDefault="000F723A" w:rsidP="000F723A">
      <w:pPr>
        <w:numPr>
          <w:ilvl w:val="0"/>
          <w:numId w:val="47"/>
        </w:numPr>
        <w:ind w:left="284" w:hanging="283"/>
      </w:pPr>
      <w:r>
        <w:t>Annexe 6 : Dynamiser l’épargne financière des ménages pour financer l’investissement et la compétitivité</w:t>
      </w:r>
      <w:r w:rsidR="00F44763">
        <w:t>.</w:t>
      </w:r>
    </w:p>
    <w:p w:rsidR="00011855" w:rsidRDefault="00011855" w:rsidP="00EF2C17">
      <w:pPr>
        <w:ind w:left="284"/>
      </w:pPr>
    </w:p>
    <w:p w:rsidR="00011855" w:rsidRDefault="00011855" w:rsidP="00EF2C17">
      <w:pPr>
        <w:ind w:left="284"/>
      </w:pPr>
    </w:p>
    <w:p w:rsidR="00BC1C7E" w:rsidRDefault="00A42B68" w:rsidP="00210DA8">
      <w:pPr>
        <w:jc w:val="left"/>
        <w:rPr>
          <w:b/>
          <w:szCs w:val="20"/>
        </w:rPr>
      </w:pPr>
      <w:bookmarkStart w:id="1" w:name="_Hlk491681045"/>
      <w:r>
        <w:rPr>
          <w:rFonts w:ascii="Arial" w:hAnsi="Arial" w:cs="Arial"/>
          <w:b/>
          <w:color w:val="000000"/>
          <w:sz w:val="24"/>
        </w:rPr>
        <w:br w:type="page"/>
      </w:r>
      <w:bookmarkEnd w:id="1"/>
      <w:r w:rsidR="00BC1C7E" w:rsidRPr="001C327E">
        <w:rPr>
          <w:b/>
          <w:szCs w:val="20"/>
          <w:u w:val="single"/>
        </w:rPr>
        <w:lastRenderedPageBreak/>
        <w:t>Annexe 1</w:t>
      </w:r>
      <w:r w:rsidR="00BC1C7E" w:rsidRPr="001C327E">
        <w:rPr>
          <w:b/>
          <w:szCs w:val="20"/>
        </w:rPr>
        <w:t xml:space="preserve"> : </w:t>
      </w:r>
      <w:r w:rsidR="006A32A0" w:rsidRPr="006A32A0">
        <w:rPr>
          <w:b/>
          <w:szCs w:val="20"/>
        </w:rPr>
        <w:t>Taux d'épargne en France comparé à la moyenne de l'Union Européenne (données en % du revenu disponible brut)</w:t>
      </w:r>
    </w:p>
    <w:tbl>
      <w:tblPr>
        <w:tblW w:w="9377" w:type="dxa"/>
        <w:tblInd w:w="2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45"/>
        <w:gridCol w:w="742"/>
        <w:gridCol w:w="702"/>
        <w:gridCol w:w="722"/>
        <w:gridCol w:w="702"/>
        <w:gridCol w:w="722"/>
        <w:gridCol w:w="702"/>
        <w:gridCol w:w="722"/>
        <w:gridCol w:w="702"/>
        <w:gridCol w:w="702"/>
        <w:gridCol w:w="722"/>
        <w:gridCol w:w="692"/>
      </w:tblGrid>
      <w:tr w:rsidR="00BF4FDC" w:rsidTr="00BF4FDC">
        <w:trPr>
          <w:trHeight w:val="396"/>
        </w:trPr>
        <w:tc>
          <w:tcPr>
            <w:tcW w:w="1545" w:type="dxa"/>
            <w:tcBorders>
              <w:top w:val="nil"/>
              <w:left w:val="nil"/>
              <w:bottom w:val="single" w:sz="8" w:space="0" w:color="000000"/>
              <w:right w:val="single" w:sz="8" w:space="0" w:color="000000"/>
            </w:tcBorders>
            <w:shd w:val="clear" w:color="auto" w:fill="auto"/>
          </w:tcPr>
          <w:p w:rsidR="006A32A0" w:rsidRDefault="006A32A0" w:rsidP="00BF4FDC">
            <w:pPr>
              <w:pStyle w:val="TableParagraph"/>
              <w:widowControl w:val="0"/>
              <w:spacing w:before="0"/>
            </w:pPr>
            <w:r w:rsidRPr="00BF4FDC">
              <w:rPr>
                <w:szCs w:val="20"/>
              </w:rPr>
              <w:t xml:space="preserve">  </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77" w:right="31"/>
              <w:jc w:val="center"/>
              <w:rPr>
                <w:rFonts w:ascii="Tahoma" w:hAnsi="Tahoma" w:cs="Tahoma"/>
                <w:b/>
                <w:sz w:val="20"/>
                <w:szCs w:val="20"/>
              </w:rPr>
            </w:pPr>
            <w:r w:rsidRPr="00BF4FDC">
              <w:rPr>
                <w:rFonts w:ascii="Tahoma" w:hAnsi="Tahoma" w:cs="Tahoma"/>
                <w:b/>
                <w:color w:val="010103"/>
                <w:w w:val="95"/>
                <w:sz w:val="20"/>
                <w:szCs w:val="20"/>
              </w:rPr>
              <w:t>2006</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85" w:right="7"/>
              <w:jc w:val="center"/>
              <w:rPr>
                <w:rFonts w:ascii="Tahoma" w:hAnsi="Tahoma" w:cs="Tahoma"/>
                <w:b/>
                <w:sz w:val="20"/>
                <w:szCs w:val="20"/>
              </w:rPr>
            </w:pPr>
            <w:r w:rsidRPr="00BF4FDC">
              <w:rPr>
                <w:rFonts w:ascii="Tahoma" w:hAnsi="Tahoma" w:cs="Tahoma"/>
                <w:b/>
                <w:color w:val="010103"/>
                <w:w w:val="90"/>
                <w:sz w:val="20"/>
                <w:szCs w:val="20"/>
              </w:rPr>
              <w:t>2007</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21"/>
              <w:rPr>
                <w:rFonts w:ascii="Tahoma" w:hAnsi="Tahoma" w:cs="Tahoma"/>
                <w:b/>
                <w:sz w:val="20"/>
                <w:szCs w:val="20"/>
              </w:rPr>
            </w:pPr>
            <w:r w:rsidRPr="00BF4FDC">
              <w:rPr>
                <w:rFonts w:ascii="Tahoma" w:hAnsi="Tahoma" w:cs="Tahoma"/>
                <w:b/>
                <w:color w:val="010103"/>
                <w:w w:val="90"/>
                <w:sz w:val="20"/>
                <w:szCs w:val="20"/>
              </w:rPr>
              <w:t>2008</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67" w:right="10"/>
              <w:jc w:val="center"/>
              <w:rPr>
                <w:rFonts w:ascii="Tahoma" w:hAnsi="Tahoma" w:cs="Tahoma"/>
                <w:b/>
                <w:sz w:val="20"/>
                <w:szCs w:val="20"/>
              </w:rPr>
            </w:pPr>
            <w:r w:rsidRPr="00BF4FDC">
              <w:rPr>
                <w:rFonts w:ascii="Tahoma" w:hAnsi="Tahoma" w:cs="Tahoma"/>
                <w:b/>
                <w:color w:val="010103"/>
                <w:w w:val="90"/>
                <w:sz w:val="20"/>
                <w:szCs w:val="20"/>
              </w:rPr>
              <w:t>2009</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21"/>
              <w:rPr>
                <w:rFonts w:ascii="Tahoma" w:hAnsi="Tahoma" w:cs="Tahoma"/>
                <w:b/>
                <w:sz w:val="20"/>
                <w:szCs w:val="20"/>
              </w:rPr>
            </w:pPr>
            <w:r w:rsidRPr="00BF4FDC">
              <w:rPr>
                <w:rFonts w:ascii="Tahoma" w:hAnsi="Tahoma" w:cs="Tahoma"/>
                <w:b/>
                <w:color w:val="010103"/>
                <w:w w:val="90"/>
                <w:sz w:val="20"/>
                <w:szCs w:val="20"/>
              </w:rPr>
              <w:t>2010</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02"/>
              <w:rPr>
                <w:rFonts w:ascii="Tahoma" w:hAnsi="Tahoma" w:cs="Tahoma"/>
                <w:b/>
                <w:sz w:val="20"/>
                <w:szCs w:val="20"/>
              </w:rPr>
            </w:pPr>
            <w:r w:rsidRPr="00BF4FDC">
              <w:rPr>
                <w:rFonts w:ascii="Tahoma" w:hAnsi="Tahoma" w:cs="Tahoma"/>
                <w:b/>
                <w:color w:val="010103"/>
                <w:w w:val="90"/>
                <w:sz w:val="20"/>
                <w:szCs w:val="20"/>
              </w:rPr>
              <w:t>2011</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12"/>
              <w:rPr>
                <w:rFonts w:ascii="Tahoma" w:hAnsi="Tahoma" w:cs="Tahoma"/>
                <w:b/>
                <w:sz w:val="20"/>
                <w:szCs w:val="20"/>
              </w:rPr>
            </w:pPr>
            <w:r w:rsidRPr="00BF4FDC">
              <w:rPr>
                <w:rFonts w:ascii="Tahoma" w:hAnsi="Tahoma" w:cs="Tahoma"/>
                <w:b/>
                <w:color w:val="010103"/>
                <w:w w:val="90"/>
                <w:sz w:val="20"/>
                <w:szCs w:val="20"/>
              </w:rPr>
              <w:t>2012</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02"/>
              <w:rPr>
                <w:rFonts w:ascii="Tahoma" w:hAnsi="Tahoma" w:cs="Tahoma"/>
                <w:b/>
                <w:sz w:val="20"/>
                <w:szCs w:val="20"/>
              </w:rPr>
            </w:pPr>
            <w:r w:rsidRPr="00BF4FDC">
              <w:rPr>
                <w:rFonts w:ascii="Tahoma" w:hAnsi="Tahoma" w:cs="Tahoma"/>
                <w:b/>
                <w:color w:val="010103"/>
                <w:w w:val="90"/>
                <w:sz w:val="20"/>
                <w:szCs w:val="20"/>
              </w:rPr>
              <w:t>2013</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13"/>
              <w:rPr>
                <w:rFonts w:ascii="Tahoma" w:hAnsi="Tahoma" w:cs="Tahoma"/>
                <w:b/>
                <w:sz w:val="20"/>
                <w:szCs w:val="20"/>
              </w:rPr>
            </w:pPr>
            <w:r w:rsidRPr="00BF4FDC">
              <w:rPr>
                <w:rFonts w:ascii="Tahoma" w:hAnsi="Tahoma" w:cs="Tahoma"/>
                <w:b/>
                <w:color w:val="010103"/>
                <w:w w:val="90"/>
                <w:sz w:val="20"/>
                <w:szCs w:val="20"/>
              </w:rPr>
              <w:t>2014</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123"/>
              <w:rPr>
                <w:rFonts w:ascii="Tahoma" w:hAnsi="Tahoma" w:cs="Tahoma"/>
                <w:b/>
                <w:sz w:val="20"/>
                <w:szCs w:val="20"/>
              </w:rPr>
            </w:pPr>
            <w:r w:rsidRPr="00BF4FDC">
              <w:rPr>
                <w:rFonts w:ascii="Tahoma" w:hAnsi="Tahoma" w:cs="Tahoma"/>
                <w:b/>
                <w:color w:val="010103"/>
                <w:w w:val="90"/>
                <w:sz w:val="20"/>
                <w:szCs w:val="20"/>
              </w:rPr>
              <w:t>2015</w:t>
            </w:r>
          </w:p>
        </w:tc>
        <w:tc>
          <w:tcPr>
            <w:tcW w:w="69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spacing w:before="98"/>
              <w:ind w:left="85" w:right="2"/>
              <w:jc w:val="center"/>
              <w:rPr>
                <w:rFonts w:ascii="Tahoma" w:hAnsi="Tahoma" w:cs="Tahoma"/>
                <w:b/>
                <w:sz w:val="20"/>
                <w:szCs w:val="20"/>
              </w:rPr>
            </w:pPr>
            <w:r w:rsidRPr="00BF4FDC">
              <w:rPr>
                <w:rFonts w:ascii="Tahoma" w:hAnsi="Tahoma" w:cs="Tahoma"/>
                <w:b/>
                <w:color w:val="010103"/>
                <w:w w:val="90"/>
                <w:sz w:val="20"/>
                <w:szCs w:val="20"/>
              </w:rPr>
              <w:t>2016</w:t>
            </w:r>
          </w:p>
        </w:tc>
      </w:tr>
      <w:tr w:rsidR="00BF4FDC" w:rsidTr="00BF4FDC">
        <w:trPr>
          <w:trHeight w:val="375"/>
        </w:trPr>
        <w:tc>
          <w:tcPr>
            <w:tcW w:w="1545" w:type="dxa"/>
            <w:tcBorders>
              <w:top w:val="single" w:sz="8" w:space="0" w:color="000000"/>
              <w:left w:val="single" w:sz="8" w:space="0" w:color="000000"/>
              <w:bottom w:val="single" w:sz="8" w:space="0" w:color="000000"/>
              <w:right w:val="single" w:sz="8" w:space="0" w:color="000000"/>
            </w:tcBorders>
            <w:shd w:val="clear" w:color="auto" w:fill="D9D9D9"/>
          </w:tcPr>
          <w:p w:rsidR="006A32A0" w:rsidRPr="00BF4FDC" w:rsidRDefault="006A32A0" w:rsidP="00BF4FDC">
            <w:pPr>
              <w:pStyle w:val="TableParagraph"/>
              <w:widowControl w:val="0"/>
              <w:spacing w:before="82"/>
              <w:ind w:left="64"/>
              <w:rPr>
                <w:rFonts w:ascii="Tahoma" w:hAnsi="Tahoma" w:cs="Tahoma"/>
                <w:b/>
                <w:sz w:val="20"/>
                <w:szCs w:val="20"/>
              </w:rPr>
            </w:pPr>
            <w:r w:rsidRPr="00BF4FDC">
              <w:rPr>
                <w:rFonts w:ascii="Tahoma" w:hAnsi="Tahoma" w:cs="Tahoma"/>
                <w:b/>
                <w:color w:val="010103"/>
                <w:w w:val="95"/>
                <w:sz w:val="20"/>
                <w:szCs w:val="20"/>
              </w:rPr>
              <w:t>Fran</w:t>
            </w:r>
            <w:r w:rsidRPr="00BF4FDC">
              <w:rPr>
                <w:rFonts w:ascii="Tahoma" w:hAnsi="Tahoma" w:cs="Tahoma"/>
                <w:b/>
                <w:color w:val="16111F"/>
                <w:w w:val="95"/>
                <w:sz w:val="20"/>
                <w:szCs w:val="20"/>
              </w:rPr>
              <w:t>ce</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43" w:right="31"/>
              <w:jc w:val="center"/>
              <w:rPr>
                <w:rFonts w:ascii="Tahoma" w:hAnsi="Tahoma" w:cs="Tahoma"/>
                <w:sz w:val="20"/>
                <w:szCs w:val="20"/>
              </w:rPr>
            </w:pPr>
            <w:r w:rsidRPr="00BF4FDC">
              <w:rPr>
                <w:rFonts w:ascii="Tahoma" w:hAnsi="Tahoma" w:cs="Tahoma"/>
                <w:color w:val="16111F"/>
                <w:w w:val="95"/>
                <w:sz w:val="20"/>
                <w:szCs w:val="20"/>
              </w:rPr>
              <w:t>14</w:t>
            </w:r>
            <w:r w:rsidRPr="00BF4FDC">
              <w:rPr>
                <w:rFonts w:ascii="Tahoma" w:hAnsi="Tahoma" w:cs="Tahoma"/>
                <w:color w:val="332A3B"/>
                <w:w w:val="95"/>
                <w:sz w:val="20"/>
                <w:szCs w:val="20"/>
              </w:rPr>
              <w:t>,</w:t>
            </w:r>
            <w:r w:rsidRPr="00BF4FDC">
              <w:rPr>
                <w:rFonts w:ascii="Tahoma" w:hAnsi="Tahoma" w:cs="Tahoma"/>
                <w:color w:val="16111F"/>
                <w:w w:val="95"/>
                <w:sz w:val="20"/>
                <w:szCs w:val="20"/>
              </w:rPr>
              <w:t>3</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38" w:right="10"/>
              <w:jc w:val="center"/>
              <w:rPr>
                <w:rFonts w:ascii="Tahoma" w:hAnsi="Tahoma" w:cs="Tahoma"/>
                <w:sz w:val="20"/>
                <w:szCs w:val="20"/>
              </w:rPr>
            </w:pPr>
            <w:r w:rsidRPr="00BF4FDC">
              <w:rPr>
                <w:rFonts w:ascii="Tahoma" w:hAnsi="Tahoma" w:cs="Tahoma"/>
                <w:color w:val="010103"/>
                <w:w w:val="95"/>
                <w:sz w:val="20"/>
                <w:szCs w:val="20"/>
              </w:rPr>
              <w:t>1</w:t>
            </w:r>
            <w:r w:rsidRPr="00BF4FDC">
              <w:rPr>
                <w:rFonts w:ascii="Tahoma" w:hAnsi="Tahoma" w:cs="Tahoma"/>
                <w:color w:val="16111F"/>
                <w:w w:val="95"/>
                <w:sz w:val="20"/>
                <w:szCs w:val="20"/>
              </w:rPr>
              <w:t>4</w:t>
            </w:r>
            <w:r w:rsidRPr="00BF4FDC">
              <w:rPr>
                <w:rFonts w:ascii="Tahoma" w:hAnsi="Tahoma" w:cs="Tahoma"/>
                <w:color w:val="332A3B"/>
                <w:w w:val="95"/>
                <w:sz w:val="20"/>
                <w:szCs w:val="20"/>
              </w:rPr>
              <w:t>,</w:t>
            </w:r>
            <w:r w:rsidRPr="00BF4FDC">
              <w:rPr>
                <w:rFonts w:ascii="Tahoma" w:hAnsi="Tahoma" w:cs="Tahoma"/>
                <w:color w:val="16111F"/>
                <w:w w:val="95"/>
                <w:sz w:val="20"/>
                <w:szCs w:val="20"/>
              </w:rPr>
              <w:t>8</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8"/>
              <w:rPr>
                <w:rFonts w:ascii="Tahoma" w:hAnsi="Tahoma" w:cs="Tahoma"/>
                <w:sz w:val="20"/>
                <w:szCs w:val="20"/>
              </w:rPr>
            </w:pPr>
            <w:r w:rsidRPr="00BF4FDC">
              <w:rPr>
                <w:rFonts w:ascii="Tahoma" w:hAnsi="Tahoma" w:cs="Tahoma"/>
                <w:color w:val="010103"/>
                <w:w w:val="95"/>
                <w:sz w:val="20"/>
                <w:szCs w:val="20"/>
              </w:rPr>
              <w:t>1</w:t>
            </w:r>
            <w:r w:rsidRPr="00BF4FDC">
              <w:rPr>
                <w:rFonts w:ascii="Tahoma" w:hAnsi="Tahoma" w:cs="Tahoma"/>
                <w:color w:val="16111F"/>
                <w:w w:val="95"/>
                <w:sz w:val="20"/>
                <w:szCs w:val="20"/>
              </w:rPr>
              <w:t>4</w:t>
            </w:r>
            <w:r w:rsidRPr="00BF4FDC">
              <w:rPr>
                <w:rFonts w:ascii="Tahoma" w:hAnsi="Tahoma" w:cs="Tahoma"/>
                <w:color w:val="332A3B"/>
                <w:w w:val="95"/>
                <w:sz w:val="20"/>
                <w:szCs w:val="20"/>
              </w:rPr>
              <w:t>,</w:t>
            </w:r>
            <w:r w:rsidRPr="00BF4FDC">
              <w:rPr>
                <w:rFonts w:ascii="Tahoma" w:hAnsi="Tahoma" w:cs="Tahoma"/>
                <w:color w:val="16111F"/>
                <w:w w:val="95"/>
                <w:sz w:val="20"/>
                <w:szCs w:val="2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34" w:right="10"/>
              <w:jc w:val="center"/>
              <w:rPr>
                <w:rFonts w:ascii="Tahoma" w:hAnsi="Tahoma" w:cs="Tahoma"/>
                <w:sz w:val="20"/>
                <w:szCs w:val="20"/>
              </w:rPr>
            </w:pPr>
            <w:r w:rsidRPr="00BF4FDC">
              <w:rPr>
                <w:rFonts w:ascii="Tahoma" w:hAnsi="Tahoma" w:cs="Tahoma"/>
                <w:color w:val="010103"/>
                <w:w w:val="95"/>
                <w:sz w:val="20"/>
                <w:szCs w:val="20"/>
              </w:rPr>
              <w:t>1</w:t>
            </w:r>
            <w:r w:rsidRPr="00BF4FDC">
              <w:rPr>
                <w:rFonts w:ascii="Tahoma" w:hAnsi="Tahoma" w:cs="Tahoma"/>
                <w:color w:val="16111F"/>
                <w:w w:val="95"/>
                <w:sz w:val="20"/>
                <w:szCs w:val="20"/>
              </w:rPr>
              <w:t>5</w:t>
            </w:r>
            <w:r w:rsidRPr="00BF4FDC">
              <w:rPr>
                <w:rFonts w:ascii="Tahoma" w:hAnsi="Tahoma" w:cs="Tahoma"/>
                <w:color w:val="332A3B"/>
                <w:w w:val="95"/>
                <w:sz w:val="20"/>
                <w:szCs w:val="20"/>
              </w:rPr>
              <w:t>,</w:t>
            </w:r>
            <w:r w:rsidRPr="00BF4FDC">
              <w:rPr>
                <w:rFonts w:ascii="Tahoma" w:hAnsi="Tahoma" w:cs="Tahoma"/>
                <w:color w:val="16111F"/>
                <w:w w:val="95"/>
                <w:sz w:val="20"/>
                <w:szCs w:val="20"/>
              </w:rPr>
              <w:t>9</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9"/>
              <w:rPr>
                <w:rFonts w:ascii="Tahoma" w:hAnsi="Tahoma" w:cs="Tahoma"/>
                <w:sz w:val="20"/>
                <w:szCs w:val="20"/>
              </w:rPr>
            </w:pPr>
            <w:r w:rsidRPr="00BF4FDC">
              <w:rPr>
                <w:rFonts w:ascii="Tahoma" w:hAnsi="Tahoma" w:cs="Tahoma"/>
                <w:color w:val="16111F"/>
                <w:w w:val="95"/>
                <w:sz w:val="20"/>
                <w:szCs w:val="20"/>
              </w:rPr>
              <w:t>15</w:t>
            </w:r>
            <w:r w:rsidRPr="00BF4FDC">
              <w:rPr>
                <w:rFonts w:ascii="Tahoma" w:hAnsi="Tahoma" w:cs="Tahoma"/>
                <w:color w:val="332A3B"/>
                <w:w w:val="95"/>
                <w:sz w:val="20"/>
                <w:szCs w:val="20"/>
              </w:rPr>
              <w:t>,</w:t>
            </w:r>
            <w:r w:rsidRPr="00BF4FDC">
              <w:rPr>
                <w:rFonts w:ascii="Tahoma" w:hAnsi="Tahoma" w:cs="Tahoma"/>
                <w:color w:val="16111F"/>
                <w:w w:val="95"/>
                <w:sz w:val="20"/>
                <w:szCs w:val="20"/>
              </w:rPr>
              <w:t>5</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29"/>
              <w:rPr>
                <w:rFonts w:ascii="Tahoma" w:hAnsi="Tahoma" w:cs="Tahoma"/>
                <w:sz w:val="20"/>
                <w:szCs w:val="20"/>
              </w:rPr>
            </w:pPr>
            <w:r w:rsidRPr="00BF4FDC">
              <w:rPr>
                <w:rFonts w:ascii="Tahoma" w:hAnsi="Tahoma" w:cs="Tahoma"/>
                <w:color w:val="16111F"/>
                <w:w w:val="95"/>
                <w:sz w:val="20"/>
                <w:szCs w:val="20"/>
              </w:rPr>
              <w:t>15</w:t>
            </w:r>
            <w:r w:rsidRPr="00BF4FDC">
              <w:rPr>
                <w:rFonts w:ascii="Tahoma" w:hAnsi="Tahoma" w:cs="Tahoma"/>
                <w:color w:val="332A3B"/>
                <w:w w:val="95"/>
                <w:sz w:val="20"/>
                <w:szCs w:val="20"/>
              </w:rPr>
              <w:t>,</w:t>
            </w:r>
            <w:r w:rsidRPr="00BF4FDC">
              <w:rPr>
                <w:rFonts w:ascii="Tahoma" w:hAnsi="Tahoma" w:cs="Tahoma"/>
                <w:color w:val="16111F"/>
                <w:w w:val="95"/>
                <w:sz w:val="20"/>
                <w:szCs w:val="20"/>
              </w:rPr>
              <w:t>3</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0"/>
              <w:rPr>
                <w:rFonts w:ascii="Tahoma" w:hAnsi="Tahoma" w:cs="Tahoma"/>
                <w:sz w:val="20"/>
                <w:szCs w:val="20"/>
              </w:rPr>
            </w:pPr>
            <w:r w:rsidRPr="00BF4FDC">
              <w:rPr>
                <w:rFonts w:ascii="Tahoma" w:hAnsi="Tahoma" w:cs="Tahoma"/>
                <w:color w:val="16111F"/>
                <w:w w:val="95"/>
                <w:sz w:val="20"/>
                <w:szCs w:val="20"/>
              </w:rPr>
              <w:t>14</w:t>
            </w:r>
            <w:r w:rsidRPr="00BF4FDC">
              <w:rPr>
                <w:rFonts w:ascii="Tahoma" w:hAnsi="Tahoma" w:cs="Tahoma"/>
                <w:color w:val="332A3B"/>
                <w:w w:val="95"/>
                <w:sz w:val="20"/>
                <w:szCs w:val="20"/>
              </w:rPr>
              <w:t>,</w:t>
            </w:r>
            <w:r w:rsidRPr="00BF4FDC">
              <w:rPr>
                <w:rFonts w:ascii="Tahoma" w:hAnsi="Tahoma" w:cs="Tahoma"/>
                <w:color w:val="16111F"/>
                <w:w w:val="95"/>
                <w:sz w:val="20"/>
                <w:szCs w:val="20"/>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30"/>
              <w:rPr>
                <w:rFonts w:ascii="Tahoma" w:hAnsi="Tahoma" w:cs="Tahoma"/>
                <w:sz w:val="20"/>
                <w:szCs w:val="20"/>
              </w:rPr>
            </w:pPr>
            <w:r w:rsidRPr="00BF4FDC">
              <w:rPr>
                <w:rFonts w:ascii="Tahoma" w:hAnsi="Tahoma" w:cs="Tahoma"/>
                <w:color w:val="16111F"/>
                <w:w w:val="95"/>
                <w:sz w:val="20"/>
                <w:szCs w:val="20"/>
              </w:rPr>
              <w:t>14</w:t>
            </w:r>
            <w:r w:rsidRPr="00BF4FDC">
              <w:rPr>
                <w:rFonts w:ascii="Tahoma" w:hAnsi="Tahoma" w:cs="Tahoma"/>
                <w:color w:val="332A3B"/>
                <w:w w:val="95"/>
                <w:sz w:val="20"/>
                <w:szCs w:val="20"/>
              </w:rPr>
              <w:t>,</w:t>
            </w:r>
            <w:r w:rsidRPr="00BF4FDC">
              <w:rPr>
                <w:rFonts w:ascii="Tahoma" w:hAnsi="Tahoma" w:cs="Tahoma"/>
                <w:color w:val="16111F"/>
                <w:w w:val="95"/>
                <w:sz w:val="20"/>
                <w:szCs w:val="2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0"/>
              <w:rPr>
                <w:rFonts w:ascii="Tahoma" w:hAnsi="Tahoma" w:cs="Tahoma"/>
                <w:sz w:val="20"/>
                <w:szCs w:val="20"/>
              </w:rPr>
            </w:pPr>
            <w:r w:rsidRPr="00BF4FDC">
              <w:rPr>
                <w:rFonts w:ascii="Tahoma" w:hAnsi="Tahoma" w:cs="Tahoma"/>
                <w:color w:val="010103"/>
                <w:w w:val="95"/>
                <w:sz w:val="20"/>
                <w:szCs w:val="20"/>
              </w:rPr>
              <w:t>1</w:t>
            </w:r>
            <w:r w:rsidRPr="00BF4FDC">
              <w:rPr>
                <w:rFonts w:ascii="Tahoma" w:hAnsi="Tahoma" w:cs="Tahoma"/>
                <w:color w:val="16111F"/>
                <w:w w:val="95"/>
                <w:sz w:val="20"/>
                <w:szCs w:val="20"/>
              </w:rPr>
              <w:t>4,4</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51"/>
              <w:rPr>
                <w:rFonts w:ascii="Tahoma" w:hAnsi="Tahoma" w:cs="Tahoma"/>
                <w:sz w:val="20"/>
                <w:szCs w:val="20"/>
              </w:rPr>
            </w:pPr>
            <w:r w:rsidRPr="00BF4FDC">
              <w:rPr>
                <w:rFonts w:ascii="Tahoma" w:hAnsi="Tahoma" w:cs="Tahoma"/>
                <w:color w:val="16111F"/>
                <w:w w:val="95"/>
                <w:sz w:val="20"/>
                <w:szCs w:val="20"/>
              </w:rPr>
              <w:t>13</w:t>
            </w:r>
            <w:r w:rsidRPr="00BF4FDC">
              <w:rPr>
                <w:rFonts w:ascii="Tahoma" w:hAnsi="Tahoma" w:cs="Tahoma"/>
                <w:color w:val="332A3B"/>
                <w:w w:val="95"/>
                <w:sz w:val="20"/>
                <w:szCs w:val="20"/>
              </w:rPr>
              <w:t>,</w:t>
            </w:r>
            <w:r w:rsidRPr="00BF4FDC">
              <w:rPr>
                <w:rFonts w:ascii="Tahoma" w:hAnsi="Tahoma" w:cs="Tahoma"/>
                <w:color w:val="16111F"/>
                <w:w w:val="95"/>
                <w:sz w:val="20"/>
                <w:szCs w:val="20"/>
              </w:rPr>
              <w:t>9</w:t>
            </w:r>
          </w:p>
        </w:tc>
        <w:tc>
          <w:tcPr>
            <w:tcW w:w="69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40" w:right="2"/>
              <w:jc w:val="center"/>
              <w:rPr>
                <w:rFonts w:ascii="Tahoma" w:hAnsi="Tahoma" w:cs="Tahoma"/>
                <w:sz w:val="20"/>
                <w:szCs w:val="20"/>
              </w:rPr>
            </w:pPr>
            <w:r w:rsidRPr="00BF4FDC">
              <w:rPr>
                <w:rFonts w:ascii="Tahoma" w:hAnsi="Tahoma" w:cs="Tahoma"/>
                <w:color w:val="16111F"/>
                <w:w w:val="95"/>
                <w:sz w:val="20"/>
                <w:szCs w:val="20"/>
              </w:rPr>
              <w:t>13</w:t>
            </w:r>
            <w:r w:rsidRPr="00BF4FDC">
              <w:rPr>
                <w:rFonts w:ascii="Tahoma" w:hAnsi="Tahoma" w:cs="Tahoma"/>
                <w:color w:val="332A3B"/>
                <w:w w:val="95"/>
                <w:sz w:val="20"/>
                <w:szCs w:val="20"/>
              </w:rPr>
              <w:t>,</w:t>
            </w:r>
            <w:r w:rsidRPr="00BF4FDC">
              <w:rPr>
                <w:rFonts w:ascii="Tahoma" w:hAnsi="Tahoma" w:cs="Tahoma"/>
                <w:color w:val="16111F"/>
                <w:w w:val="95"/>
                <w:sz w:val="20"/>
                <w:szCs w:val="20"/>
              </w:rPr>
              <w:t>5</w:t>
            </w:r>
          </w:p>
        </w:tc>
      </w:tr>
      <w:tr w:rsidR="00BF4FDC" w:rsidTr="00BF4FDC">
        <w:trPr>
          <w:trHeight w:val="375"/>
        </w:trPr>
        <w:tc>
          <w:tcPr>
            <w:tcW w:w="1545" w:type="dxa"/>
            <w:tcBorders>
              <w:top w:val="single" w:sz="8" w:space="0" w:color="000000"/>
              <w:left w:val="single" w:sz="8" w:space="0" w:color="000000"/>
              <w:bottom w:val="single" w:sz="8" w:space="0" w:color="000000"/>
              <w:right w:val="single" w:sz="8" w:space="0" w:color="000000"/>
            </w:tcBorders>
            <w:shd w:val="clear" w:color="auto" w:fill="D9D9D9"/>
          </w:tcPr>
          <w:p w:rsidR="006A32A0" w:rsidRPr="00BF4FDC" w:rsidRDefault="006A32A0" w:rsidP="00BF4FDC">
            <w:pPr>
              <w:pStyle w:val="TableParagraph"/>
              <w:widowControl w:val="0"/>
              <w:spacing w:before="72"/>
              <w:ind w:left="65"/>
              <w:rPr>
                <w:rFonts w:ascii="Tahoma" w:hAnsi="Tahoma" w:cs="Tahoma"/>
                <w:b/>
                <w:sz w:val="20"/>
                <w:szCs w:val="20"/>
              </w:rPr>
            </w:pPr>
            <w:r w:rsidRPr="00BF4FDC">
              <w:rPr>
                <w:rFonts w:ascii="Tahoma" w:hAnsi="Tahoma" w:cs="Tahoma"/>
                <w:b/>
                <w:color w:val="010103"/>
                <w:w w:val="105"/>
                <w:sz w:val="20"/>
                <w:szCs w:val="20"/>
              </w:rPr>
              <w:t>UE (28 p</w:t>
            </w:r>
            <w:r w:rsidRPr="00BF4FDC">
              <w:rPr>
                <w:rFonts w:ascii="Tahoma" w:hAnsi="Tahoma" w:cs="Tahoma"/>
                <w:b/>
                <w:color w:val="16111F"/>
                <w:w w:val="105"/>
                <w:sz w:val="20"/>
                <w:szCs w:val="20"/>
              </w:rPr>
              <w:t>a</w:t>
            </w:r>
            <w:r w:rsidRPr="00BF4FDC">
              <w:rPr>
                <w:rFonts w:ascii="Tahoma" w:hAnsi="Tahoma" w:cs="Tahoma"/>
                <w:b/>
                <w:color w:val="010103"/>
                <w:w w:val="105"/>
                <w:sz w:val="20"/>
                <w:szCs w:val="20"/>
              </w:rPr>
              <w:t>ys)</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58" w:right="31"/>
              <w:jc w:val="center"/>
              <w:rPr>
                <w:rFonts w:ascii="Tahoma" w:hAnsi="Tahoma" w:cs="Tahoma"/>
                <w:sz w:val="20"/>
                <w:szCs w:val="20"/>
              </w:rPr>
            </w:pPr>
            <w:r w:rsidRPr="00BF4FDC">
              <w:rPr>
                <w:rFonts w:ascii="Tahoma" w:hAnsi="Tahoma" w:cs="Tahoma"/>
                <w:color w:val="16111F"/>
                <w:w w:val="105"/>
                <w:sz w:val="20"/>
                <w:szCs w:val="20"/>
              </w:rPr>
              <w:t>11</w:t>
            </w:r>
            <w:r w:rsidRPr="00BF4FDC">
              <w:rPr>
                <w:rFonts w:ascii="Tahoma" w:hAnsi="Tahoma" w:cs="Tahoma"/>
                <w:color w:val="332A3B"/>
                <w:w w:val="105"/>
                <w:sz w:val="20"/>
                <w:szCs w:val="20"/>
              </w:rPr>
              <w:t>,</w:t>
            </w:r>
            <w:r w:rsidRPr="00BF4FDC">
              <w:rPr>
                <w:rFonts w:ascii="Tahoma" w:hAnsi="Tahoma" w:cs="Tahoma"/>
                <w:color w:val="16111F"/>
                <w:w w:val="105"/>
                <w:sz w:val="20"/>
                <w:szCs w:val="20"/>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46" w:right="10"/>
              <w:jc w:val="center"/>
              <w:rPr>
                <w:rFonts w:ascii="Tahoma" w:hAnsi="Tahoma" w:cs="Tahoma"/>
                <w:sz w:val="20"/>
                <w:szCs w:val="20"/>
              </w:rPr>
            </w:pPr>
            <w:r w:rsidRPr="00BF4FDC">
              <w:rPr>
                <w:rFonts w:ascii="Tahoma" w:hAnsi="Tahoma" w:cs="Tahoma"/>
                <w:color w:val="16111F"/>
                <w:w w:val="105"/>
                <w:sz w:val="20"/>
                <w:szCs w:val="20"/>
              </w:rPr>
              <w:t>11</w:t>
            </w:r>
            <w:r w:rsidRPr="00BF4FDC">
              <w:rPr>
                <w:rFonts w:ascii="Tahoma" w:hAnsi="Tahoma" w:cs="Tahoma"/>
                <w:color w:val="16111F"/>
                <w:w w:val="105"/>
                <w:sz w:val="20"/>
                <w:szCs w:val="20"/>
              </w:rPr>
              <w:t>,0</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8"/>
              <w:rPr>
                <w:rFonts w:ascii="Tahoma" w:hAnsi="Tahoma" w:cs="Tahoma"/>
                <w:sz w:val="20"/>
                <w:szCs w:val="20"/>
              </w:rPr>
            </w:pPr>
            <w:r w:rsidRPr="00BF4FDC">
              <w:rPr>
                <w:rFonts w:ascii="Tahoma" w:hAnsi="Tahoma" w:cs="Tahoma"/>
                <w:color w:val="010103"/>
                <w:w w:val="105"/>
                <w:sz w:val="20"/>
                <w:szCs w:val="20"/>
              </w:rPr>
              <w:t>11</w:t>
            </w:r>
            <w:r w:rsidRPr="00BF4FDC">
              <w:rPr>
                <w:rFonts w:ascii="Tahoma" w:hAnsi="Tahoma" w:cs="Tahoma"/>
                <w:color w:val="332A3B"/>
                <w:w w:val="105"/>
                <w:sz w:val="20"/>
                <w:szCs w:val="20"/>
              </w:rPr>
              <w:t>,</w:t>
            </w:r>
            <w:r w:rsidRPr="00BF4FDC">
              <w:rPr>
                <w:rFonts w:ascii="Tahoma" w:hAnsi="Tahoma" w:cs="Tahoma"/>
                <w:color w:val="16111F"/>
                <w:w w:val="105"/>
                <w:sz w:val="20"/>
                <w:szCs w:val="20"/>
              </w:rPr>
              <w:t>2</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57" w:right="10"/>
              <w:jc w:val="center"/>
              <w:rPr>
                <w:rFonts w:ascii="Tahoma" w:hAnsi="Tahoma" w:cs="Tahoma"/>
                <w:sz w:val="20"/>
                <w:szCs w:val="20"/>
              </w:rPr>
            </w:pPr>
            <w:r w:rsidRPr="00BF4FDC">
              <w:rPr>
                <w:rFonts w:ascii="Tahoma" w:hAnsi="Tahoma" w:cs="Tahoma"/>
                <w:color w:val="16111F"/>
                <w:w w:val="105"/>
                <w:sz w:val="20"/>
                <w:szCs w:val="20"/>
              </w:rPr>
              <w:t>13</w:t>
            </w:r>
            <w:r w:rsidRPr="00BF4FDC">
              <w:rPr>
                <w:rFonts w:ascii="Tahoma" w:hAnsi="Tahoma" w:cs="Tahoma"/>
                <w:color w:val="332A3B"/>
                <w:w w:val="105"/>
                <w:sz w:val="20"/>
                <w:szCs w:val="20"/>
              </w:rPr>
              <w:t>,</w:t>
            </w:r>
            <w:r w:rsidRPr="00BF4FDC">
              <w:rPr>
                <w:rFonts w:ascii="Tahoma" w:hAnsi="Tahoma" w:cs="Tahoma"/>
                <w:color w:val="16111F"/>
                <w:w w:val="105"/>
                <w:sz w:val="20"/>
                <w:szCs w:val="20"/>
              </w:rPr>
              <w:t>0</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9"/>
              <w:rPr>
                <w:rFonts w:ascii="Tahoma" w:hAnsi="Tahoma" w:cs="Tahoma"/>
                <w:sz w:val="20"/>
                <w:szCs w:val="20"/>
              </w:rPr>
            </w:pPr>
            <w:r w:rsidRPr="00BF4FDC">
              <w:rPr>
                <w:rFonts w:ascii="Tahoma" w:hAnsi="Tahoma" w:cs="Tahoma"/>
                <w:color w:val="16111F"/>
                <w:w w:val="105"/>
                <w:sz w:val="20"/>
                <w:szCs w:val="20"/>
              </w:rPr>
              <w:t>12</w:t>
            </w:r>
            <w:r w:rsidRPr="00BF4FDC">
              <w:rPr>
                <w:rFonts w:ascii="Tahoma" w:hAnsi="Tahoma" w:cs="Tahoma"/>
                <w:color w:val="332A3B"/>
                <w:w w:val="105"/>
                <w:sz w:val="20"/>
                <w:szCs w:val="20"/>
              </w:rPr>
              <w:t>,</w:t>
            </w:r>
            <w:r w:rsidRPr="00BF4FDC">
              <w:rPr>
                <w:rFonts w:ascii="Tahoma" w:hAnsi="Tahoma" w:cs="Tahoma"/>
                <w:color w:val="16111F"/>
                <w:w w:val="105"/>
                <w:sz w:val="20"/>
                <w:szCs w:val="20"/>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29"/>
              <w:rPr>
                <w:rFonts w:ascii="Tahoma" w:hAnsi="Tahoma" w:cs="Tahoma"/>
                <w:sz w:val="20"/>
                <w:szCs w:val="20"/>
              </w:rPr>
            </w:pPr>
            <w:r w:rsidRPr="00BF4FDC">
              <w:rPr>
                <w:rFonts w:ascii="Tahoma" w:hAnsi="Tahoma" w:cs="Tahoma"/>
                <w:color w:val="16111F"/>
                <w:w w:val="105"/>
                <w:sz w:val="20"/>
                <w:szCs w:val="20"/>
              </w:rPr>
              <w:t>11</w:t>
            </w:r>
            <w:r w:rsidRPr="00BF4FDC">
              <w:rPr>
                <w:rFonts w:ascii="Tahoma" w:hAnsi="Tahoma" w:cs="Tahoma"/>
                <w:color w:val="332A3B"/>
                <w:w w:val="105"/>
                <w:sz w:val="20"/>
                <w:szCs w:val="20"/>
              </w:rPr>
              <w:t>,</w:t>
            </w:r>
            <w:r w:rsidRPr="00BF4FDC">
              <w:rPr>
                <w:rFonts w:ascii="Tahoma" w:hAnsi="Tahoma" w:cs="Tahoma"/>
                <w:color w:val="16111F"/>
                <w:w w:val="105"/>
                <w:sz w:val="20"/>
                <w:szCs w:val="20"/>
              </w:rPr>
              <w:t>3</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0"/>
              <w:rPr>
                <w:rFonts w:ascii="Tahoma" w:hAnsi="Tahoma" w:cs="Tahoma"/>
                <w:sz w:val="20"/>
                <w:szCs w:val="20"/>
              </w:rPr>
            </w:pPr>
            <w:r w:rsidRPr="00BF4FDC">
              <w:rPr>
                <w:rFonts w:ascii="Tahoma" w:hAnsi="Tahoma" w:cs="Tahoma"/>
                <w:color w:val="16111F"/>
                <w:w w:val="105"/>
                <w:sz w:val="20"/>
                <w:szCs w:val="20"/>
              </w:rPr>
              <w:t>11</w:t>
            </w:r>
            <w:r w:rsidRPr="00BF4FDC">
              <w:rPr>
                <w:rFonts w:ascii="Tahoma" w:hAnsi="Tahoma" w:cs="Tahoma"/>
                <w:color w:val="332A3B"/>
                <w:w w:val="105"/>
                <w:sz w:val="20"/>
                <w:szCs w:val="20"/>
              </w:rPr>
              <w:t>,</w:t>
            </w:r>
            <w:r w:rsidRPr="00BF4FDC">
              <w:rPr>
                <w:rFonts w:ascii="Tahoma" w:hAnsi="Tahoma" w:cs="Tahoma"/>
                <w:color w:val="16111F"/>
                <w:w w:val="105"/>
                <w:sz w:val="20"/>
                <w:szCs w:val="20"/>
              </w:rPr>
              <w:t>0</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30"/>
              <w:rPr>
                <w:rFonts w:ascii="Tahoma" w:hAnsi="Tahoma" w:cs="Tahoma"/>
                <w:sz w:val="20"/>
                <w:szCs w:val="20"/>
              </w:rPr>
            </w:pPr>
            <w:r w:rsidRPr="00BF4FDC">
              <w:rPr>
                <w:rFonts w:ascii="Tahoma" w:hAnsi="Tahoma" w:cs="Tahoma"/>
                <w:color w:val="16111F"/>
                <w:w w:val="115"/>
                <w:sz w:val="20"/>
                <w:szCs w:val="20"/>
              </w:rPr>
              <w:t>11,4</w:t>
            </w:r>
          </w:p>
        </w:tc>
        <w:tc>
          <w:tcPr>
            <w:tcW w:w="70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40"/>
              <w:rPr>
                <w:rFonts w:ascii="Tahoma" w:hAnsi="Tahoma" w:cs="Tahoma"/>
                <w:sz w:val="20"/>
                <w:szCs w:val="20"/>
              </w:rPr>
            </w:pPr>
            <w:r w:rsidRPr="00BF4FDC">
              <w:rPr>
                <w:rFonts w:ascii="Tahoma" w:hAnsi="Tahoma" w:cs="Tahoma"/>
                <w:color w:val="010103"/>
                <w:w w:val="115"/>
                <w:sz w:val="20"/>
                <w:szCs w:val="20"/>
              </w:rPr>
              <w:t>1</w:t>
            </w:r>
            <w:r w:rsidRPr="00BF4FDC">
              <w:rPr>
                <w:rFonts w:ascii="Tahoma" w:hAnsi="Tahoma" w:cs="Tahoma"/>
                <w:color w:val="16111F"/>
                <w:w w:val="115"/>
                <w:sz w:val="20"/>
                <w:szCs w:val="20"/>
              </w:rPr>
              <w:t>1</w:t>
            </w:r>
            <w:r w:rsidRPr="00BF4FDC">
              <w:rPr>
                <w:rFonts w:ascii="Tahoma" w:hAnsi="Tahoma" w:cs="Tahoma"/>
                <w:color w:val="332A3B"/>
                <w:w w:val="115"/>
                <w:sz w:val="20"/>
                <w:szCs w:val="20"/>
              </w:rPr>
              <w:t>,</w:t>
            </w:r>
            <w:r w:rsidRPr="00BF4FDC">
              <w:rPr>
                <w:rFonts w:ascii="Tahoma" w:hAnsi="Tahoma" w:cs="Tahoma"/>
                <w:color w:val="16111F"/>
                <w:w w:val="115"/>
                <w:sz w:val="20"/>
                <w:szCs w:val="20"/>
              </w:rPr>
              <w:t>2</w:t>
            </w:r>
          </w:p>
        </w:tc>
        <w:tc>
          <w:tcPr>
            <w:tcW w:w="72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151"/>
              <w:rPr>
                <w:rFonts w:ascii="Tahoma" w:hAnsi="Tahoma" w:cs="Tahoma"/>
                <w:sz w:val="20"/>
                <w:szCs w:val="20"/>
              </w:rPr>
            </w:pPr>
            <w:r w:rsidRPr="00BF4FDC">
              <w:rPr>
                <w:rFonts w:ascii="Tahoma" w:hAnsi="Tahoma" w:cs="Tahoma"/>
                <w:color w:val="16111F"/>
                <w:w w:val="115"/>
                <w:sz w:val="20"/>
                <w:szCs w:val="20"/>
              </w:rPr>
              <w:t>11</w:t>
            </w:r>
            <w:r w:rsidRPr="00BF4FDC">
              <w:rPr>
                <w:rFonts w:ascii="Tahoma" w:hAnsi="Tahoma" w:cs="Tahoma"/>
                <w:color w:val="332A3B"/>
                <w:w w:val="115"/>
                <w:sz w:val="20"/>
                <w:szCs w:val="20"/>
              </w:rPr>
              <w:t>,</w:t>
            </w:r>
            <w:r w:rsidRPr="00BF4FDC">
              <w:rPr>
                <w:rFonts w:ascii="Tahoma" w:hAnsi="Tahoma" w:cs="Tahoma"/>
                <w:color w:val="16111F"/>
                <w:w w:val="115"/>
                <w:sz w:val="20"/>
                <w:szCs w:val="20"/>
              </w:rPr>
              <w:t>2</w:t>
            </w:r>
          </w:p>
        </w:tc>
        <w:tc>
          <w:tcPr>
            <w:tcW w:w="692" w:type="dxa"/>
            <w:tcBorders>
              <w:top w:val="single" w:sz="8" w:space="0" w:color="000000"/>
              <w:left w:val="single" w:sz="8" w:space="0" w:color="000000"/>
              <w:bottom w:val="single" w:sz="8" w:space="0" w:color="000000"/>
              <w:right w:val="single" w:sz="8" w:space="0" w:color="000000"/>
            </w:tcBorders>
            <w:shd w:val="clear" w:color="auto" w:fill="auto"/>
          </w:tcPr>
          <w:p w:rsidR="006A32A0" w:rsidRPr="00BF4FDC" w:rsidRDefault="006A32A0" w:rsidP="00BF4FDC">
            <w:pPr>
              <w:pStyle w:val="TableParagraph"/>
              <w:widowControl w:val="0"/>
              <w:ind w:left="76" w:right="2"/>
              <w:jc w:val="center"/>
              <w:rPr>
                <w:rFonts w:ascii="Tahoma" w:hAnsi="Tahoma" w:cs="Tahoma"/>
                <w:sz w:val="20"/>
                <w:szCs w:val="20"/>
              </w:rPr>
            </w:pPr>
            <w:r w:rsidRPr="00BF4FDC">
              <w:rPr>
                <w:rFonts w:ascii="Tahoma" w:hAnsi="Tahoma" w:cs="Tahoma"/>
                <w:color w:val="010103"/>
                <w:w w:val="115"/>
                <w:sz w:val="20"/>
                <w:szCs w:val="20"/>
              </w:rPr>
              <w:t>1</w:t>
            </w:r>
            <w:r w:rsidRPr="00BF4FDC">
              <w:rPr>
                <w:rFonts w:ascii="Tahoma" w:hAnsi="Tahoma" w:cs="Tahoma"/>
                <w:color w:val="16111F"/>
                <w:w w:val="115"/>
                <w:sz w:val="20"/>
                <w:szCs w:val="20"/>
              </w:rPr>
              <w:t>1</w:t>
            </w:r>
            <w:r w:rsidRPr="00BF4FDC">
              <w:rPr>
                <w:rFonts w:ascii="Tahoma" w:hAnsi="Tahoma" w:cs="Tahoma"/>
                <w:color w:val="332A3B"/>
                <w:w w:val="115"/>
                <w:sz w:val="20"/>
                <w:szCs w:val="20"/>
              </w:rPr>
              <w:t>,</w:t>
            </w:r>
            <w:r w:rsidRPr="00BF4FDC">
              <w:rPr>
                <w:rFonts w:ascii="Tahoma" w:hAnsi="Tahoma" w:cs="Tahoma"/>
                <w:color w:val="16111F"/>
                <w:w w:val="115"/>
                <w:sz w:val="20"/>
                <w:szCs w:val="20"/>
              </w:rPr>
              <w:t>0</w:t>
            </w:r>
          </w:p>
        </w:tc>
      </w:tr>
    </w:tbl>
    <w:p w:rsidR="006A32A0" w:rsidRPr="006A32A0" w:rsidRDefault="006A32A0" w:rsidP="006A32A0">
      <w:pPr>
        <w:spacing w:line="253" w:lineRule="exact"/>
        <w:jc w:val="right"/>
        <w:rPr>
          <w:i/>
          <w:szCs w:val="20"/>
        </w:rPr>
      </w:pPr>
      <w:r w:rsidRPr="006A32A0">
        <w:rPr>
          <w:i/>
          <w:szCs w:val="20"/>
        </w:rPr>
        <w:t>Source : Eurostat, novembre 2017</w:t>
      </w:r>
    </w:p>
    <w:p w:rsidR="006A32A0" w:rsidRPr="006A32A0" w:rsidRDefault="006A32A0" w:rsidP="006A32A0">
      <w:pPr>
        <w:spacing w:line="253" w:lineRule="exact"/>
        <w:rPr>
          <w:szCs w:val="20"/>
        </w:rPr>
      </w:pPr>
    </w:p>
    <w:p w:rsidR="006A32A0" w:rsidRPr="006A32A0" w:rsidRDefault="006A32A0" w:rsidP="006A32A0">
      <w:pPr>
        <w:spacing w:line="253" w:lineRule="exact"/>
        <w:rPr>
          <w:b/>
          <w:szCs w:val="20"/>
        </w:rPr>
      </w:pPr>
      <w:r w:rsidRPr="006A32A0">
        <w:rPr>
          <w:b/>
          <w:szCs w:val="20"/>
          <w:u w:val="single"/>
        </w:rPr>
        <w:t>Annexe 2</w:t>
      </w:r>
      <w:r w:rsidRPr="006A32A0">
        <w:rPr>
          <w:b/>
          <w:szCs w:val="20"/>
        </w:rPr>
        <w:t xml:space="preserve"> : Évolution des taux d'épargne dans les pays européens 2006 - 2016 (en pourcentage du revenu disponible)</w:t>
      </w:r>
    </w:p>
    <w:p w:rsidR="006703E7" w:rsidRPr="006703E7" w:rsidRDefault="00210DA8" w:rsidP="006703E7">
      <w:pPr>
        <w:spacing w:line="253" w:lineRule="exact"/>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7pt;margin-top:224.95pt;width:466.5pt;height:208.5pt;z-index:1;visibility:visible;mso-wrap-style:square;mso-position-horizontal-relative:margin;mso-position-vertical-relative:margin;mso-width-relative:page;mso-height-relative:page">
            <v:imagedata r:id="rId8" o:title=""/>
            <w10:wrap type="square" anchorx="margin" anchory="margin"/>
          </v:shape>
        </w:pict>
      </w:r>
      <w:r w:rsidR="006703E7" w:rsidRPr="006703E7">
        <w:rPr>
          <w:szCs w:val="20"/>
        </w:rPr>
        <w:t>N.B. : Taux d'ép</w:t>
      </w:r>
      <w:r w:rsidR="006703E7">
        <w:rPr>
          <w:szCs w:val="20"/>
        </w:rPr>
        <w:t>a</w:t>
      </w:r>
      <w:r w:rsidR="006703E7" w:rsidRPr="006703E7">
        <w:rPr>
          <w:szCs w:val="20"/>
        </w:rPr>
        <w:t>rgne = épargne / revenu disponible</w:t>
      </w:r>
    </w:p>
    <w:p w:rsidR="006A32A0" w:rsidRPr="006703E7" w:rsidRDefault="006703E7" w:rsidP="006703E7">
      <w:pPr>
        <w:spacing w:line="253" w:lineRule="exact"/>
        <w:jc w:val="right"/>
        <w:rPr>
          <w:i/>
          <w:szCs w:val="20"/>
        </w:rPr>
      </w:pPr>
      <w:r w:rsidRPr="006703E7">
        <w:rPr>
          <w:i/>
          <w:szCs w:val="20"/>
        </w:rPr>
        <w:t>Source : Eurostat, novembre 2017</w:t>
      </w:r>
    </w:p>
    <w:p w:rsidR="00210DA8" w:rsidRDefault="00210DA8" w:rsidP="00BC1C7E">
      <w:pPr>
        <w:spacing w:line="253" w:lineRule="exact"/>
        <w:rPr>
          <w:b/>
          <w:szCs w:val="20"/>
          <w:u w:val="single"/>
        </w:rPr>
      </w:pPr>
    </w:p>
    <w:p w:rsidR="006A32A0" w:rsidRDefault="00110A75" w:rsidP="00BC1C7E">
      <w:pPr>
        <w:spacing w:line="253" w:lineRule="exact"/>
        <w:rPr>
          <w:b/>
          <w:szCs w:val="20"/>
        </w:rPr>
      </w:pPr>
      <w:r w:rsidRPr="00110A75">
        <w:rPr>
          <w:b/>
          <w:szCs w:val="20"/>
          <w:u w:val="single"/>
        </w:rPr>
        <w:t>Annexe 3</w:t>
      </w:r>
      <w:r w:rsidRPr="00110A75">
        <w:rPr>
          <w:b/>
          <w:szCs w:val="20"/>
        </w:rPr>
        <w:t xml:space="preserve"> : Taux de croissance du PIB (en %)</w:t>
      </w:r>
    </w:p>
    <w:tbl>
      <w:tblPr>
        <w:tblW w:w="98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8"/>
        <w:gridCol w:w="1505"/>
        <w:gridCol w:w="1445"/>
        <w:gridCol w:w="1445"/>
        <w:gridCol w:w="1495"/>
        <w:gridCol w:w="1465"/>
      </w:tblGrid>
      <w:tr w:rsidR="00BF4FDC" w:rsidTr="00BF4FDC">
        <w:trPr>
          <w:trHeight w:val="476"/>
        </w:trPr>
        <w:tc>
          <w:tcPr>
            <w:tcW w:w="2528" w:type="dxa"/>
            <w:shd w:val="clear" w:color="auto" w:fill="auto"/>
            <w:vAlign w:val="center"/>
          </w:tcPr>
          <w:p w:rsidR="00A83AE7" w:rsidRPr="00BF4FDC" w:rsidRDefault="00A83AE7" w:rsidP="00BF4FDC">
            <w:pPr>
              <w:pStyle w:val="TableParagraph"/>
              <w:widowControl w:val="0"/>
              <w:spacing w:before="0" w:after="0"/>
              <w:ind w:left="600" w:right="542"/>
              <w:jc w:val="center"/>
              <w:rPr>
                <w:rFonts w:ascii="Tahoma" w:hAnsi="Tahoma" w:cs="Tahoma"/>
                <w:b/>
                <w:sz w:val="20"/>
                <w:szCs w:val="20"/>
                <w:lang w:val="fr-FR"/>
              </w:rPr>
            </w:pPr>
            <w:r w:rsidRPr="00BF4FDC">
              <w:rPr>
                <w:rFonts w:ascii="Tahoma" w:hAnsi="Tahoma" w:cs="Tahoma"/>
                <w:b/>
                <w:color w:val="010103"/>
                <w:w w:val="105"/>
                <w:sz w:val="20"/>
                <w:szCs w:val="20"/>
                <w:lang w:val="fr-FR"/>
              </w:rPr>
              <w:t>Pays</w:t>
            </w:r>
          </w:p>
        </w:tc>
        <w:tc>
          <w:tcPr>
            <w:tcW w:w="1505" w:type="dxa"/>
            <w:shd w:val="clear" w:color="auto" w:fill="auto"/>
            <w:vAlign w:val="center"/>
          </w:tcPr>
          <w:p w:rsidR="00A83AE7" w:rsidRPr="00BF4FDC" w:rsidRDefault="00A83AE7" w:rsidP="00BF4FDC">
            <w:pPr>
              <w:pStyle w:val="TableParagraph"/>
              <w:widowControl w:val="0"/>
              <w:spacing w:before="0" w:after="0"/>
              <w:ind w:left="181" w:right="123"/>
              <w:jc w:val="center"/>
              <w:rPr>
                <w:rFonts w:ascii="Tahoma" w:hAnsi="Tahoma" w:cs="Tahoma"/>
                <w:b/>
                <w:sz w:val="20"/>
                <w:szCs w:val="20"/>
                <w:lang w:val="fr-FR"/>
              </w:rPr>
            </w:pPr>
            <w:r w:rsidRPr="00BF4FDC">
              <w:rPr>
                <w:rFonts w:ascii="Tahoma" w:hAnsi="Tahoma" w:cs="Tahoma"/>
                <w:b/>
                <w:color w:val="010103"/>
                <w:w w:val="105"/>
                <w:sz w:val="20"/>
                <w:szCs w:val="20"/>
                <w:lang w:val="fr-FR"/>
              </w:rPr>
              <w:t>All</w:t>
            </w:r>
            <w:r w:rsidRPr="00BF4FDC">
              <w:rPr>
                <w:rFonts w:ascii="Tahoma" w:hAnsi="Tahoma" w:cs="Tahoma"/>
                <w:b/>
                <w:color w:val="16111F"/>
                <w:w w:val="105"/>
                <w:sz w:val="20"/>
                <w:szCs w:val="20"/>
                <w:lang w:val="fr-FR"/>
              </w:rPr>
              <w:t>e</w:t>
            </w:r>
            <w:r w:rsidRPr="00BF4FDC">
              <w:rPr>
                <w:rFonts w:ascii="Tahoma" w:hAnsi="Tahoma" w:cs="Tahoma"/>
                <w:b/>
                <w:color w:val="010103"/>
                <w:w w:val="105"/>
                <w:sz w:val="20"/>
                <w:szCs w:val="20"/>
                <w:lang w:val="fr-FR"/>
              </w:rPr>
              <w:t>magn</w:t>
            </w:r>
            <w:r w:rsidRPr="00BF4FDC">
              <w:rPr>
                <w:rFonts w:ascii="Tahoma" w:hAnsi="Tahoma" w:cs="Tahoma"/>
                <w:b/>
                <w:color w:val="16111F"/>
                <w:w w:val="105"/>
                <w:sz w:val="20"/>
                <w:szCs w:val="20"/>
                <w:lang w:val="fr-FR"/>
              </w:rPr>
              <w:t>e</w:t>
            </w:r>
          </w:p>
        </w:tc>
        <w:tc>
          <w:tcPr>
            <w:tcW w:w="1445" w:type="dxa"/>
            <w:shd w:val="clear" w:color="auto" w:fill="auto"/>
            <w:vAlign w:val="center"/>
          </w:tcPr>
          <w:p w:rsidR="00A83AE7" w:rsidRPr="00BF4FDC" w:rsidRDefault="00A83AE7" w:rsidP="00BF4FDC">
            <w:pPr>
              <w:pStyle w:val="TableParagraph"/>
              <w:widowControl w:val="0"/>
              <w:spacing w:before="0" w:after="0"/>
              <w:ind w:left="209" w:right="145"/>
              <w:jc w:val="center"/>
              <w:rPr>
                <w:rFonts w:ascii="Tahoma" w:hAnsi="Tahoma" w:cs="Tahoma"/>
                <w:b/>
                <w:sz w:val="20"/>
                <w:szCs w:val="20"/>
                <w:lang w:val="fr-FR"/>
              </w:rPr>
            </w:pPr>
            <w:r w:rsidRPr="00BF4FDC">
              <w:rPr>
                <w:rFonts w:ascii="Tahoma" w:hAnsi="Tahoma" w:cs="Tahoma"/>
                <w:b/>
                <w:color w:val="010103"/>
                <w:w w:val="105"/>
                <w:sz w:val="20"/>
                <w:szCs w:val="20"/>
                <w:lang w:val="fr-FR"/>
              </w:rPr>
              <w:t>Fran</w:t>
            </w:r>
            <w:r w:rsidRPr="00BF4FDC">
              <w:rPr>
                <w:rFonts w:ascii="Tahoma" w:hAnsi="Tahoma" w:cs="Tahoma"/>
                <w:b/>
                <w:color w:val="16111F"/>
                <w:w w:val="105"/>
                <w:sz w:val="20"/>
                <w:szCs w:val="20"/>
                <w:lang w:val="fr-FR"/>
              </w:rPr>
              <w:t>ce</w:t>
            </w:r>
          </w:p>
        </w:tc>
        <w:tc>
          <w:tcPr>
            <w:tcW w:w="1445" w:type="dxa"/>
            <w:shd w:val="clear" w:color="auto" w:fill="auto"/>
            <w:vAlign w:val="center"/>
          </w:tcPr>
          <w:p w:rsidR="00A83AE7" w:rsidRPr="00BF4FDC" w:rsidRDefault="00A83AE7" w:rsidP="00BF4FDC">
            <w:pPr>
              <w:pStyle w:val="TableParagraph"/>
              <w:widowControl w:val="0"/>
              <w:spacing w:before="0" w:after="0"/>
              <w:ind w:left="222" w:right="145"/>
              <w:jc w:val="center"/>
              <w:rPr>
                <w:rFonts w:ascii="Tahoma" w:hAnsi="Tahoma" w:cs="Tahoma"/>
                <w:b/>
                <w:sz w:val="20"/>
                <w:szCs w:val="20"/>
                <w:lang w:val="fr-FR"/>
              </w:rPr>
            </w:pPr>
            <w:r w:rsidRPr="00BF4FDC">
              <w:rPr>
                <w:rFonts w:ascii="Tahoma" w:hAnsi="Tahoma" w:cs="Tahoma"/>
                <w:b/>
                <w:color w:val="010103"/>
                <w:w w:val="105"/>
                <w:sz w:val="20"/>
                <w:szCs w:val="20"/>
                <w:lang w:val="fr-FR"/>
              </w:rPr>
              <w:t>P</w:t>
            </w:r>
            <w:r w:rsidRPr="00BF4FDC">
              <w:rPr>
                <w:rFonts w:ascii="Tahoma" w:hAnsi="Tahoma" w:cs="Tahoma"/>
                <w:b/>
                <w:color w:val="16111F"/>
                <w:w w:val="105"/>
                <w:sz w:val="20"/>
                <w:szCs w:val="20"/>
                <w:lang w:val="fr-FR"/>
              </w:rPr>
              <w:t>a</w:t>
            </w:r>
            <w:r w:rsidRPr="00BF4FDC">
              <w:rPr>
                <w:rFonts w:ascii="Tahoma" w:hAnsi="Tahoma" w:cs="Tahoma"/>
                <w:b/>
                <w:color w:val="010103"/>
                <w:w w:val="105"/>
                <w:sz w:val="20"/>
                <w:szCs w:val="20"/>
                <w:lang w:val="fr-FR"/>
              </w:rPr>
              <w:t>ys-B</w:t>
            </w:r>
            <w:r w:rsidRPr="00BF4FDC">
              <w:rPr>
                <w:rFonts w:ascii="Tahoma" w:hAnsi="Tahoma" w:cs="Tahoma"/>
                <w:b/>
                <w:color w:val="16111F"/>
                <w:w w:val="105"/>
                <w:sz w:val="20"/>
                <w:szCs w:val="20"/>
                <w:lang w:val="fr-FR"/>
              </w:rPr>
              <w:t>a</w:t>
            </w:r>
            <w:r w:rsidRPr="00BF4FDC">
              <w:rPr>
                <w:rFonts w:ascii="Tahoma" w:hAnsi="Tahoma" w:cs="Tahoma"/>
                <w:b/>
                <w:color w:val="010103"/>
                <w:w w:val="105"/>
                <w:sz w:val="20"/>
                <w:szCs w:val="20"/>
                <w:lang w:val="fr-FR"/>
              </w:rPr>
              <w:t>s</w:t>
            </w:r>
          </w:p>
        </w:tc>
        <w:tc>
          <w:tcPr>
            <w:tcW w:w="1495" w:type="dxa"/>
            <w:shd w:val="clear" w:color="auto" w:fill="auto"/>
            <w:vAlign w:val="center"/>
          </w:tcPr>
          <w:p w:rsidR="00A83AE7" w:rsidRPr="00BF4FDC" w:rsidRDefault="00A83AE7" w:rsidP="00BF4FDC">
            <w:pPr>
              <w:pStyle w:val="TableParagraph"/>
              <w:widowControl w:val="0"/>
              <w:spacing w:before="0" w:after="0"/>
              <w:ind w:left="171" w:right="129"/>
              <w:jc w:val="center"/>
              <w:rPr>
                <w:rFonts w:ascii="Tahoma" w:hAnsi="Tahoma" w:cs="Tahoma"/>
                <w:b/>
                <w:sz w:val="20"/>
                <w:szCs w:val="20"/>
                <w:lang w:val="fr-FR"/>
              </w:rPr>
            </w:pPr>
            <w:r w:rsidRPr="00BF4FDC">
              <w:rPr>
                <w:rFonts w:ascii="Tahoma" w:hAnsi="Tahoma" w:cs="Tahoma"/>
                <w:b/>
                <w:color w:val="010103"/>
                <w:w w:val="110"/>
                <w:sz w:val="20"/>
                <w:szCs w:val="20"/>
                <w:lang w:val="fr-FR"/>
              </w:rPr>
              <w:t>Roy</w:t>
            </w:r>
            <w:r w:rsidRPr="00BF4FDC">
              <w:rPr>
                <w:rFonts w:ascii="Tahoma" w:hAnsi="Tahoma" w:cs="Tahoma"/>
                <w:b/>
                <w:color w:val="16111F"/>
                <w:w w:val="110"/>
                <w:sz w:val="20"/>
                <w:szCs w:val="20"/>
                <w:lang w:val="fr-FR"/>
              </w:rPr>
              <w:t>a</w:t>
            </w:r>
            <w:r w:rsidRPr="00BF4FDC">
              <w:rPr>
                <w:rFonts w:ascii="Tahoma" w:hAnsi="Tahoma" w:cs="Tahoma"/>
                <w:b/>
                <w:color w:val="010103"/>
                <w:w w:val="110"/>
                <w:sz w:val="20"/>
                <w:szCs w:val="20"/>
                <w:lang w:val="fr-FR"/>
              </w:rPr>
              <w:t>um</w:t>
            </w:r>
            <w:r w:rsidRPr="00BF4FDC">
              <w:rPr>
                <w:rFonts w:ascii="Tahoma" w:hAnsi="Tahoma" w:cs="Tahoma"/>
                <w:b/>
                <w:color w:val="16111F"/>
                <w:w w:val="110"/>
                <w:sz w:val="20"/>
                <w:szCs w:val="20"/>
                <w:lang w:val="fr-FR"/>
              </w:rPr>
              <w:t>e</w:t>
            </w:r>
            <w:r w:rsidRPr="00BF4FDC">
              <w:rPr>
                <w:rFonts w:ascii="Tahoma" w:hAnsi="Tahoma" w:cs="Tahoma"/>
                <w:b/>
                <w:color w:val="010103"/>
                <w:w w:val="110"/>
                <w:sz w:val="20"/>
                <w:szCs w:val="20"/>
                <w:lang w:val="fr-FR"/>
              </w:rPr>
              <w:t>-</w:t>
            </w:r>
          </w:p>
          <w:p w:rsidR="00A83AE7" w:rsidRPr="00BF4FDC" w:rsidRDefault="00A83AE7" w:rsidP="00BF4FDC">
            <w:pPr>
              <w:pStyle w:val="TableParagraph"/>
              <w:widowControl w:val="0"/>
              <w:spacing w:before="0" w:after="0" w:line="195" w:lineRule="exact"/>
              <w:ind w:left="171" w:right="104"/>
              <w:jc w:val="center"/>
              <w:rPr>
                <w:rFonts w:ascii="Tahoma" w:hAnsi="Tahoma" w:cs="Tahoma"/>
                <w:b/>
                <w:sz w:val="20"/>
                <w:szCs w:val="20"/>
                <w:lang w:val="fr-FR"/>
              </w:rPr>
            </w:pPr>
            <w:r w:rsidRPr="00BF4FDC">
              <w:rPr>
                <w:rFonts w:ascii="Tahoma" w:hAnsi="Tahoma" w:cs="Tahoma"/>
                <w:b/>
                <w:color w:val="010103"/>
                <w:w w:val="110"/>
                <w:sz w:val="20"/>
                <w:szCs w:val="20"/>
                <w:lang w:val="fr-FR"/>
              </w:rPr>
              <w:t>Uni</w:t>
            </w:r>
          </w:p>
        </w:tc>
        <w:tc>
          <w:tcPr>
            <w:tcW w:w="1465" w:type="dxa"/>
            <w:shd w:val="clear" w:color="auto" w:fill="auto"/>
            <w:vAlign w:val="center"/>
          </w:tcPr>
          <w:p w:rsidR="00A83AE7" w:rsidRPr="00BF4FDC" w:rsidRDefault="00A83AE7" w:rsidP="00BF4FDC">
            <w:pPr>
              <w:pStyle w:val="TableParagraph"/>
              <w:widowControl w:val="0"/>
              <w:spacing w:before="0" w:after="0"/>
              <w:ind w:left="270" w:right="206"/>
              <w:jc w:val="center"/>
              <w:rPr>
                <w:rFonts w:ascii="Tahoma" w:hAnsi="Tahoma" w:cs="Tahoma"/>
                <w:b/>
                <w:sz w:val="20"/>
                <w:szCs w:val="20"/>
                <w:lang w:val="fr-FR"/>
              </w:rPr>
            </w:pPr>
            <w:r w:rsidRPr="00BF4FDC">
              <w:rPr>
                <w:rFonts w:ascii="Tahoma" w:hAnsi="Tahoma" w:cs="Tahoma"/>
                <w:b/>
                <w:color w:val="010103"/>
                <w:w w:val="110"/>
                <w:sz w:val="20"/>
                <w:szCs w:val="20"/>
                <w:lang w:val="fr-FR"/>
              </w:rPr>
              <w:t>Pologn</w:t>
            </w:r>
            <w:r w:rsidRPr="00BF4FDC">
              <w:rPr>
                <w:rFonts w:ascii="Tahoma" w:hAnsi="Tahoma" w:cs="Tahoma"/>
                <w:b/>
                <w:color w:val="16111F"/>
                <w:w w:val="110"/>
                <w:sz w:val="20"/>
                <w:szCs w:val="20"/>
                <w:lang w:val="fr-FR"/>
              </w:rPr>
              <w:t>e</w:t>
            </w:r>
          </w:p>
        </w:tc>
      </w:tr>
      <w:tr w:rsidR="00BF4FDC" w:rsidTr="00BF4FDC">
        <w:trPr>
          <w:trHeight w:val="726"/>
        </w:trPr>
        <w:tc>
          <w:tcPr>
            <w:tcW w:w="2528" w:type="dxa"/>
            <w:shd w:val="clear" w:color="auto" w:fill="auto"/>
            <w:vAlign w:val="center"/>
          </w:tcPr>
          <w:p w:rsidR="00A83AE7" w:rsidRPr="00BF4FDC" w:rsidRDefault="00A83AE7" w:rsidP="00BF4FDC">
            <w:pPr>
              <w:pStyle w:val="TableParagraph"/>
              <w:widowControl w:val="0"/>
              <w:spacing w:before="0" w:after="0"/>
              <w:ind w:left="296" w:right="231" w:firstLine="25"/>
              <w:jc w:val="center"/>
              <w:rPr>
                <w:rFonts w:ascii="Tahoma" w:hAnsi="Tahoma" w:cs="Tahoma"/>
                <w:sz w:val="20"/>
                <w:szCs w:val="20"/>
                <w:lang w:val="fr-FR"/>
              </w:rPr>
            </w:pPr>
            <w:r w:rsidRPr="00BF4FDC">
              <w:rPr>
                <w:rFonts w:ascii="Tahoma" w:hAnsi="Tahoma" w:cs="Tahoma"/>
                <w:color w:val="16111F"/>
                <w:w w:val="105"/>
                <w:sz w:val="20"/>
                <w:szCs w:val="20"/>
                <w:lang w:val="fr-FR"/>
              </w:rPr>
              <w:t>Taux de c</w:t>
            </w:r>
            <w:r w:rsidRPr="00BF4FDC">
              <w:rPr>
                <w:rFonts w:ascii="Tahoma" w:hAnsi="Tahoma" w:cs="Tahoma"/>
                <w:color w:val="0A1C3A"/>
                <w:w w:val="105"/>
                <w:sz w:val="20"/>
                <w:szCs w:val="20"/>
                <w:lang w:val="fr-FR"/>
              </w:rPr>
              <w:t>r</w:t>
            </w:r>
            <w:r w:rsidRPr="00BF4FDC">
              <w:rPr>
                <w:rFonts w:ascii="Tahoma" w:hAnsi="Tahoma" w:cs="Tahoma"/>
                <w:color w:val="16111F"/>
                <w:w w:val="105"/>
                <w:sz w:val="20"/>
                <w:szCs w:val="20"/>
                <w:lang w:val="fr-FR"/>
              </w:rPr>
              <w:t>o</w:t>
            </w:r>
            <w:r w:rsidRPr="00BF4FDC">
              <w:rPr>
                <w:rFonts w:ascii="Tahoma" w:hAnsi="Tahoma" w:cs="Tahoma"/>
                <w:color w:val="010103"/>
                <w:w w:val="105"/>
                <w:sz w:val="20"/>
                <w:szCs w:val="20"/>
                <w:lang w:val="fr-FR"/>
              </w:rPr>
              <w:t>i</w:t>
            </w:r>
            <w:r w:rsidRPr="00BF4FDC">
              <w:rPr>
                <w:rFonts w:ascii="Tahoma" w:hAnsi="Tahoma" w:cs="Tahoma"/>
                <w:color w:val="16111F"/>
                <w:w w:val="105"/>
                <w:sz w:val="20"/>
                <w:szCs w:val="20"/>
                <w:lang w:val="fr-FR"/>
              </w:rPr>
              <w:t>ssance annue</w:t>
            </w:r>
            <w:r w:rsidRPr="00BF4FDC">
              <w:rPr>
                <w:rFonts w:ascii="Tahoma" w:hAnsi="Tahoma" w:cs="Tahoma"/>
                <w:color w:val="57281C"/>
                <w:w w:val="105"/>
                <w:sz w:val="20"/>
                <w:szCs w:val="20"/>
                <w:lang w:val="fr-FR"/>
              </w:rPr>
              <w:t xml:space="preserve">l </w:t>
            </w:r>
            <w:r w:rsidRPr="00BF4FDC">
              <w:rPr>
                <w:rFonts w:ascii="Tahoma" w:hAnsi="Tahoma" w:cs="Tahoma"/>
                <w:color w:val="16111F"/>
                <w:w w:val="105"/>
                <w:sz w:val="20"/>
                <w:szCs w:val="20"/>
                <w:lang w:val="fr-FR"/>
              </w:rPr>
              <w:t>moye</w:t>
            </w:r>
            <w:r w:rsidRPr="00BF4FDC">
              <w:rPr>
                <w:rFonts w:ascii="Tahoma" w:hAnsi="Tahoma" w:cs="Tahoma"/>
                <w:color w:val="381613"/>
                <w:w w:val="105"/>
                <w:sz w:val="20"/>
                <w:szCs w:val="20"/>
                <w:lang w:val="fr-FR"/>
              </w:rPr>
              <w:t xml:space="preserve">n </w:t>
            </w:r>
            <w:r w:rsidRPr="00BF4FDC">
              <w:rPr>
                <w:rFonts w:ascii="Tahoma" w:hAnsi="Tahoma" w:cs="Tahoma"/>
                <w:color w:val="16111F"/>
                <w:w w:val="105"/>
                <w:sz w:val="20"/>
                <w:szCs w:val="20"/>
                <w:lang w:val="fr-FR"/>
              </w:rPr>
              <w:t>entre</w:t>
            </w:r>
          </w:p>
          <w:p w:rsidR="00A83AE7" w:rsidRPr="00BF4FDC" w:rsidRDefault="00A83AE7" w:rsidP="00BF4FDC">
            <w:pPr>
              <w:pStyle w:val="TableParagraph"/>
              <w:widowControl w:val="0"/>
              <w:spacing w:before="0" w:after="0"/>
              <w:ind w:left="612" w:right="542"/>
              <w:jc w:val="center"/>
              <w:rPr>
                <w:rFonts w:ascii="Tahoma" w:hAnsi="Tahoma" w:cs="Tahoma"/>
                <w:sz w:val="20"/>
                <w:szCs w:val="20"/>
                <w:lang w:val="fr-FR"/>
              </w:rPr>
            </w:pPr>
            <w:r w:rsidRPr="00BF4FDC">
              <w:rPr>
                <w:rFonts w:ascii="Tahoma" w:hAnsi="Tahoma" w:cs="Tahoma"/>
                <w:color w:val="16111F"/>
                <w:w w:val="105"/>
                <w:sz w:val="20"/>
                <w:szCs w:val="20"/>
                <w:lang w:val="fr-FR"/>
              </w:rPr>
              <w:t>2006 et 20</w:t>
            </w:r>
            <w:r w:rsidRPr="00BF4FDC">
              <w:rPr>
                <w:rFonts w:ascii="Tahoma" w:hAnsi="Tahoma" w:cs="Tahoma"/>
                <w:color w:val="381613"/>
                <w:w w:val="105"/>
                <w:sz w:val="20"/>
                <w:szCs w:val="20"/>
                <w:lang w:val="fr-FR"/>
              </w:rPr>
              <w:t>1</w:t>
            </w:r>
            <w:r w:rsidRPr="00BF4FDC">
              <w:rPr>
                <w:rFonts w:ascii="Tahoma" w:hAnsi="Tahoma" w:cs="Tahoma"/>
                <w:color w:val="16111F"/>
                <w:w w:val="105"/>
                <w:sz w:val="20"/>
                <w:szCs w:val="20"/>
                <w:lang w:val="fr-FR"/>
              </w:rPr>
              <w:t>6</w:t>
            </w:r>
          </w:p>
        </w:tc>
        <w:tc>
          <w:tcPr>
            <w:tcW w:w="1505" w:type="dxa"/>
            <w:shd w:val="clear" w:color="auto" w:fill="auto"/>
            <w:vAlign w:val="center"/>
          </w:tcPr>
          <w:p w:rsidR="00A83AE7" w:rsidRPr="00BF4FDC" w:rsidRDefault="00A83AE7" w:rsidP="00BF4FDC">
            <w:pPr>
              <w:pStyle w:val="TableParagraph"/>
              <w:widowControl w:val="0"/>
              <w:spacing w:before="0"/>
              <w:ind w:left="176" w:right="123"/>
              <w:jc w:val="center"/>
              <w:rPr>
                <w:rFonts w:ascii="Tahoma" w:hAnsi="Tahoma" w:cs="Tahoma"/>
                <w:sz w:val="20"/>
                <w:szCs w:val="20"/>
                <w:lang w:val="fr-FR"/>
              </w:rPr>
            </w:pPr>
            <w:r w:rsidRPr="00BF4FDC">
              <w:rPr>
                <w:rFonts w:ascii="Tahoma" w:hAnsi="Tahoma" w:cs="Tahoma"/>
                <w:color w:val="010103"/>
                <w:w w:val="105"/>
                <w:sz w:val="20"/>
                <w:szCs w:val="20"/>
                <w:lang w:val="fr-FR"/>
              </w:rPr>
              <w:t>1</w:t>
            </w:r>
            <w:r w:rsidRPr="00BF4FDC">
              <w:rPr>
                <w:rFonts w:ascii="Tahoma" w:hAnsi="Tahoma" w:cs="Tahoma"/>
                <w:color w:val="1A2A4D"/>
                <w:w w:val="105"/>
                <w:sz w:val="20"/>
                <w:szCs w:val="20"/>
                <w:lang w:val="fr-FR"/>
              </w:rPr>
              <w:t>,</w:t>
            </w:r>
            <w:r w:rsidRPr="00BF4FDC">
              <w:rPr>
                <w:rFonts w:ascii="Tahoma" w:hAnsi="Tahoma" w:cs="Tahoma"/>
                <w:color w:val="16111F"/>
                <w:w w:val="105"/>
                <w:sz w:val="20"/>
                <w:szCs w:val="20"/>
                <w:lang w:val="fr-FR"/>
              </w:rPr>
              <w:t>2</w:t>
            </w:r>
          </w:p>
        </w:tc>
        <w:tc>
          <w:tcPr>
            <w:tcW w:w="1445" w:type="dxa"/>
            <w:shd w:val="clear" w:color="auto" w:fill="auto"/>
            <w:vAlign w:val="center"/>
          </w:tcPr>
          <w:p w:rsidR="00A83AE7" w:rsidRPr="00BF4FDC" w:rsidRDefault="00A83AE7" w:rsidP="00BF4FDC">
            <w:pPr>
              <w:pStyle w:val="TableParagraph"/>
              <w:widowControl w:val="0"/>
              <w:spacing w:before="0"/>
              <w:ind w:left="200" w:right="145"/>
              <w:jc w:val="center"/>
              <w:rPr>
                <w:rFonts w:ascii="Tahoma" w:hAnsi="Tahoma" w:cs="Tahoma"/>
                <w:sz w:val="20"/>
                <w:szCs w:val="20"/>
                <w:lang w:val="fr-FR"/>
              </w:rPr>
            </w:pPr>
            <w:r w:rsidRPr="00BF4FDC">
              <w:rPr>
                <w:rFonts w:ascii="Tahoma" w:hAnsi="Tahoma" w:cs="Tahoma"/>
                <w:color w:val="16111F"/>
                <w:w w:val="105"/>
                <w:sz w:val="20"/>
                <w:szCs w:val="20"/>
                <w:lang w:val="fr-FR"/>
              </w:rPr>
              <w:t>0</w:t>
            </w:r>
            <w:r w:rsidRPr="00BF4FDC">
              <w:rPr>
                <w:rFonts w:ascii="Tahoma" w:hAnsi="Tahoma" w:cs="Tahoma"/>
                <w:color w:val="311334"/>
                <w:w w:val="105"/>
                <w:sz w:val="20"/>
                <w:szCs w:val="20"/>
                <w:lang w:val="fr-FR"/>
              </w:rPr>
              <w:t>,</w:t>
            </w:r>
            <w:r w:rsidRPr="00BF4FDC">
              <w:rPr>
                <w:rFonts w:ascii="Tahoma" w:hAnsi="Tahoma" w:cs="Tahoma"/>
                <w:color w:val="16111F"/>
                <w:w w:val="105"/>
                <w:sz w:val="20"/>
                <w:szCs w:val="20"/>
                <w:lang w:val="fr-FR"/>
              </w:rPr>
              <w:t>8</w:t>
            </w:r>
          </w:p>
        </w:tc>
        <w:tc>
          <w:tcPr>
            <w:tcW w:w="1445" w:type="dxa"/>
            <w:shd w:val="clear" w:color="auto" w:fill="auto"/>
            <w:vAlign w:val="center"/>
          </w:tcPr>
          <w:p w:rsidR="00A83AE7" w:rsidRPr="00BF4FDC" w:rsidRDefault="00A83AE7" w:rsidP="00BF4FDC">
            <w:pPr>
              <w:pStyle w:val="TableParagraph"/>
              <w:widowControl w:val="0"/>
              <w:spacing w:before="0"/>
              <w:ind w:left="209" w:right="145"/>
              <w:jc w:val="center"/>
              <w:rPr>
                <w:rFonts w:ascii="Tahoma" w:hAnsi="Tahoma" w:cs="Tahoma"/>
                <w:sz w:val="20"/>
                <w:szCs w:val="20"/>
                <w:lang w:val="fr-FR"/>
              </w:rPr>
            </w:pPr>
            <w:r w:rsidRPr="00BF4FDC">
              <w:rPr>
                <w:rFonts w:ascii="Tahoma" w:hAnsi="Tahoma" w:cs="Tahoma"/>
                <w:color w:val="16111F"/>
                <w:w w:val="105"/>
                <w:sz w:val="20"/>
                <w:szCs w:val="20"/>
                <w:lang w:val="fr-FR"/>
              </w:rPr>
              <w:t>0</w:t>
            </w:r>
            <w:r w:rsidRPr="00BF4FDC">
              <w:rPr>
                <w:rFonts w:ascii="Tahoma" w:hAnsi="Tahoma" w:cs="Tahoma"/>
                <w:color w:val="565456"/>
                <w:w w:val="105"/>
                <w:sz w:val="20"/>
                <w:szCs w:val="20"/>
                <w:lang w:val="fr-FR"/>
              </w:rPr>
              <w:t>,</w:t>
            </w:r>
            <w:r w:rsidRPr="00BF4FDC">
              <w:rPr>
                <w:rFonts w:ascii="Tahoma" w:hAnsi="Tahoma" w:cs="Tahoma"/>
                <w:color w:val="16111F"/>
                <w:w w:val="105"/>
                <w:sz w:val="20"/>
                <w:szCs w:val="20"/>
                <w:lang w:val="fr-FR"/>
              </w:rPr>
              <w:t>9</w:t>
            </w:r>
          </w:p>
        </w:tc>
        <w:tc>
          <w:tcPr>
            <w:tcW w:w="1495" w:type="dxa"/>
            <w:shd w:val="clear" w:color="auto" w:fill="auto"/>
            <w:vAlign w:val="center"/>
          </w:tcPr>
          <w:p w:rsidR="00A83AE7" w:rsidRPr="00BF4FDC" w:rsidRDefault="00A83AE7" w:rsidP="00BF4FDC">
            <w:pPr>
              <w:pStyle w:val="TableParagraph"/>
              <w:widowControl w:val="0"/>
              <w:spacing w:before="0"/>
              <w:ind w:left="171" w:right="122"/>
              <w:jc w:val="center"/>
              <w:rPr>
                <w:rFonts w:ascii="Tahoma" w:hAnsi="Tahoma" w:cs="Tahoma"/>
                <w:sz w:val="20"/>
                <w:szCs w:val="20"/>
                <w:lang w:val="fr-FR"/>
              </w:rPr>
            </w:pPr>
            <w:r w:rsidRPr="00BF4FDC">
              <w:rPr>
                <w:rFonts w:ascii="Tahoma" w:hAnsi="Tahoma" w:cs="Tahoma"/>
                <w:color w:val="381613"/>
                <w:w w:val="105"/>
                <w:sz w:val="20"/>
                <w:szCs w:val="20"/>
                <w:lang w:val="fr-FR"/>
              </w:rPr>
              <w:t>1</w:t>
            </w:r>
            <w:r w:rsidRPr="00BF4FDC">
              <w:rPr>
                <w:rFonts w:ascii="Tahoma" w:hAnsi="Tahoma" w:cs="Tahoma"/>
                <w:color w:val="565456"/>
                <w:w w:val="105"/>
                <w:sz w:val="20"/>
                <w:szCs w:val="20"/>
                <w:lang w:val="fr-FR"/>
              </w:rPr>
              <w:t>,</w:t>
            </w:r>
            <w:r w:rsidRPr="00BF4FDC">
              <w:rPr>
                <w:rFonts w:ascii="Tahoma" w:hAnsi="Tahoma" w:cs="Tahoma"/>
                <w:color w:val="010103"/>
                <w:w w:val="105"/>
                <w:sz w:val="20"/>
                <w:szCs w:val="20"/>
                <w:lang w:val="fr-FR"/>
              </w:rPr>
              <w:t>1</w:t>
            </w:r>
          </w:p>
        </w:tc>
        <w:tc>
          <w:tcPr>
            <w:tcW w:w="1465" w:type="dxa"/>
            <w:shd w:val="clear" w:color="auto" w:fill="auto"/>
            <w:vAlign w:val="center"/>
          </w:tcPr>
          <w:p w:rsidR="00A83AE7" w:rsidRPr="00BF4FDC" w:rsidRDefault="00A83AE7" w:rsidP="00BF4FDC">
            <w:pPr>
              <w:pStyle w:val="TableParagraph"/>
              <w:widowControl w:val="0"/>
              <w:spacing w:before="0"/>
              <w:ind w:left="267" w:right="206"/>
              <w:jc w:val="center"/>
              <w:rPr>
                <w:rFonts w:ascii="Tahoma" w:hAnsi="Tahoma" w:cs="Tahoma"/>
                <w:sz w:val="20"/>
                <w:szCs w:val="20"/>
                <w:lang w:val="fr-FR"/>
              </w:rPr>
            </w:pPr>
            <w:r w:rsidRPr="00BF4FDC">
              <w:rPr>
                <w:rFonts w:ascii="Tahoma" w:hAnsi="Tahoma" w:cs="Tahoma"/>
                <w:color w:val="16111F"/>
                <w:w w:val="105"/>
                <w:sz w:val="20"/>
                <w:szCs w:val="20"/>
                <w:lang w:val="fr-FR"/>
              </w:rPr>
              <w:t>3</w:t>
            </w:r>
            <w:r w:rsidRPr="00BF4FDC">
              <w:rPr>
                <w:rFonts w:ascii="Tahoma" w:hAnsi="Tahoma" w:cs="Tahoma"/>
                <w:color w:val="311334"/>
                <w:w w:val="105"/>
                <w:sz w:val="20"/>
                <w:szCs w:val="20"/>
                <w:lang w:val="fr-FR"/>
              </w:rPr>
              <w:t>,</w:t>
            </w:r>
            <w:r w:rsidRPr="00BF4FDC">
              <w:rPr>
                <w:rFonts w:ascii="Tahoma" w:hAnsi="Tahoma" w:cs="Tahoma"/>
                <w:color w:val="16111F"/>
                <w:w w:val="105"/>
                <w:sz w:val="20"/>
                <w:szCs w:val="20"/>
                <w:lang w:val="fr-FR"/>
              </w:rPr>
              <w:t>5</w:t>
            </w:r>
          </w:p>
        </w:tc>
      </w:tr>
    </w:tbl>
    <w:p w:rsidR="006A1D0E" w:rsidRPr="006703E7" w:rsidRDefault="006A1D0E" w:rsidP="006A1D0E">
      <w:pPr>
        <w:spacing w:line="253" w:lineRule="exact"/>
        <w:jc w:val="right"/>
        <w:rPr>
          <w:i/>
          <w:szCs w:val="20"/>
        </w:rPr>
      </w:pPr>
      <w:r w:rsidRPr="006703E7">
        <w:rPr>
          <w:i/>
          <w:szCs w:val="20"/>
        </w:rPr>
        <w:t>Source : Eurostat, novembre 2017</w:t>
      </w:r>
    </w:p>
    <w:p w:rsidR="00210DA8" w:rsidRDefault="00210DA8" w:rsidP="005E6767">
      <w:pPr>
        <w:spacing w:line="253" w:lineRule="exact"/>
        <w:rPr>
          <w:b/>
          <w:szCs w:val="20"/>
          <w:u w:val="single"/>
        </w:rPr>
      </w:pPr>
    </w:p>
    <w:p w:rsidR="005E6767" w:rsidRPr="005E6767" w:rsidRDefault="005E6767" w:rsidP="005E6767">
      <w:pPr>
        <w:spacing w:line="253" w:lineRule="exact"/>
        <w:rPr>
          <w:b/>
          <w:szCs w:val="20"/>
        </w:rPr>
      </w:pPr>
      <w:r w:rsidRPr="005E6767">
        <w:rPr>
          <w:b/>
          <w:szCs w:val="20"/>
          <w:u w:val="single"/>
        </w:rPr>
        <w:t>Annexe 4</w:t>
      </w:r>
      <w:r w:rsidRPr="005E6767">
        <w:rPr>
          <w:b/>
          <w:szCs w:val="20"/>
        </w:rPr>
        <w:t xml:space="preserve"> : L'excès d'épargne : l'un des grands problèmes de l'économie mondiale</w:t>
      </w:r>
    </w:p>
    <w:p w:rsidR="005E6767" w:rsidRPr="005E6767" w:rsidRDefault="005E6767" w:rsidP="00210DA8">
      <w:pPr>
        <w:spacing w:before="0" w:line="253" w:lineRule="exact"/>
        <w:rPr>
          <w:szCs w:val="20"/>
        </w:rPr>
      </w:pPr>
      <w:r w:rsidRPr="005E6767">
        <w:rPr>
          <w:szCs w:val="20"/>
        </w:rPr>
        <w:t>Il y a trop d'épargne dans le monde. Mario Draghi, le Gouverneur de la Banque Centrale Européenne en personne, l'a rappelé, lundi 2 mai, lors d'un discours à Francfort. Vraiment</w:t>
      </w:r>
      <w:r>
        <w:rPr>
          <w:szCs w:val="20"/>
        </w:rPr>
        <w:t xml:space="preserve"> </w:t>
      </w:r>
      <w:r w:rsidRPr="005E6767">
        <w:rPr>
          <w:szCs w:val="20"/>
        </w:rPr>
        <w:t>? Trop d'épargne, alors qu'on ne cesse de dire que nos économies sont trop endettées ? Dit ainsi, cela peut sembler surprenant. Et pourtant c'est l'un des grands problèmes</w:t>
      </w:r>
      <w:r>
        <w:rPr>
          <w:szCs w:val="20"/>
        </w:rPr>
        <w:t xml:space="preserve"> </w:t>
      </w:r>
      <w:r w:rsidRPr="005E6767">
        <w:rPr>
          <w:szCs w:val="20"/>
        </w:rPr>
        <w:t>de l'économie mondiale.</w:t>
      </w:r>
    </w:p>
    <w:p w:rsidR="00210DA8" w:rsidRDefault="005E6767" w:rsidP="00210DA8">
      <w:pPr>
        <w:spacing w:before="0" w:line="253" w:lineRule="exact"/>
        <w:rPr>
          <w:szCs w:val="20"/>
        </w:rPr>
      </w:pPr>
      <w:r w:rsidRPr="005E6767">
        <w:rPr>
          <w:szCs w:val="20"/>
        </w:rPr>
        <w:t>En Europe, aux États-Unis et au Japon, l'épargne des entreprises</w:t>
      </w:r>
      <w:r>
        <w:rPr>
          <w:szCs w:val="20"/>
        </w:rPr>
        <w:t xml:space="preserve"> </w:t>
      </w:r>
      <w:r w:rsidRPr="005E6767">
        <w:rPr>
          <w:szCs w:val="20"/>
        </w:rPr>
        <w:t>augmente</w:t>
      </w:r>
      <w:r>
        <w:rPr>
          <w:szCs w:val="20"/>
        </w:rPr>
        <w:t xml:space="preserve"> </w:t>
      </w:r>
      <w:r w:rsidRPr="005E6767">
        <w:rPr>
          <w:szCs w:val="20"/>
        </w:rPr>
        <w:t>au détriment des salaires, ce qui mine, au passage, la consommat</w:t>
      </w:r>
      <w:r>
        <w:rPr>
          <w:szCs w:val="20"/>
        </w:rPr>
        <w:t>i</w:t>
      </w:r>
      <w:r w:rsidRPr="005E6767">
        <w:rPr>
          <w:szCs w:val="20"/>
        </w:rPr>
        <w:t xml:space="preserve">on et donc la croissance. En Chine, les ménages mettent </w:t>
      </w:r>
      <w:r w:rsidRPr="005E6767">
        <w:rPr>
          <w:szCs w:val="20"/>
        </w:rPr>
        <w:lastRenderedPageBreak/>
        <w:t>massivement de côté afin de financer leurs achats immobiliers. En Allemagne, ils jouent aux fourmis et épargnent pour préparer leurs vieux jours.</w:t>
      </w:r>
    </w:p>
    <w:p w:rsidR="005E6767" w:rsidRPr="005E6767" w:rsidRDefault="005E6767" w:rsidP="00210DA8">
      <w:pPr>
        <w:spacing w:before="0" w:line="253" w:lineRule="exact"/>
        <w:rPr>
          <w:szCs w:val="20"/>
        </w:rPr>
      </w:pPr>
      <w:r w:rsidRPr="005E6767">
        <w:rPr>
          <w:szCs w:val="20"/>
        </w:rPr>
        <w:t>En face, les entreprises - y compris et surtout celles qui épargnent – sont réticentes à investir. Elles n'ont pas assez confiance dans l’avenir. Elles estiment que, demain la demande des consommateurs sera insuffisante pour justifier l'achat de machines, de logiciels ou de bâtiments. De leurs côtés, certains pays, comme l’Allemagne, fuient également l'investissement, redoutant que ces nouvelles dépenses ne détériorent leurs finances publiques, oubliant, au passage, qu'elles favorisent aussi la croissance future...</w:t>
      </w:r>
    </w:p>
    <w:p w:rsidR="005E6767" w:rsidRPr="005E6767" w:rsidRDefault="005E6767" w:rsidP="00210DA8">
      <w:pPr>
        <w:spacing w:before="0" w:line="253" w:lineRule="exact"/>
        <w:rPr>
          <w:szCs w:val="20"/>
        </w:rPr>
      </w:pPr>
      <w:r w:rsidRPr="005E6767">
        <w:rPr>
          <w:szCs w:val="20"/>
        </w:rPr>
        <w:t>Paradoxalement, il y a également des besoins d'investissement réels et criants dans certains coins d'Europe comme dans nombre de pays émergents, notamment en matière d'éducation ou d'innovation. Mais il manque les mécanismes économiques qui permettent d'orienter efficacement l'épargne vers ces besoins.</w:t>
      </w:r>
    </w:p>
    <w:p w:rsidR="005E6767" w:rsidRPr="00210DA8" w:rsidRDefault="005E6767" w:rsidP="00210DA8">
      <w:pPr>
        <w:spacing w:line="253" w:lineRule="exact"/>
        <w:jc w:val="right"/>
        <w:rPr>
          <w:i/>
          <w:szCs w:val="20"/>
        </w:rPr>
      </w:pPr>
      <w:r w:rsidRPr="00210DA8">
        <w:rPr>
          <w:i/>
          <w:szCs w:val="20"/>
        </w:rPr>
        <w:t>Source : Lemonde.fr, Marie Charnel, 07.mai.2016</w:t>
      </w:r>
    </w:p>
    <w:p w:rsidR="00210DA8" w:rsidRDefault="00210DA8" w:rsidP="005E6767">
      <w:pPr>
        <w:spacing w:line="253" w:lineRule="exact"/>
        <w:rPr>
          <w:szCs w:val="20"/>
        </w:rPr>
      </w:pPr>
    </w:p>
    <w:p w:rsidR="005E6767" w:rsidRPr="00210DA8" w:rsidRDefault="005E6767" w:rsidP="005E6767">
      <w:pPr>
        <w:spacing w:line="253" w:lineRule="exact"/>
        <w:rPr>
          <w:b/>
          <w:szCs w:val="20"/>
        </w:rPr>
      </w:pPr>
      <w:r w:rsidRPr="00210DA8">
        <w:rPr>
          <w:b/>
          <w:szCs w:val="20"/>
          <w:u w:val="single"/>
        </w:rPr>
        <w:t>Annexe 5</w:t>
      </w:r>
      <w:r w:rsidRPr="00210DA8">
        <w:rPr>
          <w:b/>
          <w:szCs w:val="20"/>
        </w:rPr>
        <w:t xml:space="preserve"> : Épargne, consommation : les Français restent les fourmis de l’Europe</w:t>
      </w:r>
    </w:p>
    <w:p w:rsidR="005E6767" w:rsidRPr="005E6767" w:rsidRDefault="005E6767" w:rsidP="005E6767">
      <w:pPr>
        <w:spacing w:line="253" w:lineRule="exact"/>
        <w:rPr>
          <w:szCs w:val="20"/>
        </w:rPr>
      </w:pPr>
      <w:r w:rsidRPr="005E6767">
        <w:rPr>
          <w:szCs w:val="20"/>
        </w:rPr>
        <w:t>[…] Le pouvoir d’achat a […] progressé de 1,9% depuis le début de 2016 après une hausse de 1,4% en 2015. Mais les ménages n’en ont pas profité pour tout dépenser. De fait, « la consommation des ménages est [faible] » depuis deux trimestres constate l’Insee, ce qui explique pourquoi la croissance en 2016 s’annonce plus faible que prévu, autour de 1,1% finalement. S’ils épargnent c’est toujours par manque de confiance en l’avenir, ce qui est une forme d’échec supplémentaire de la politique gouvernementale. Les baisses d’impôts accordées aux foyers les plus modestes depuis deux ans n’ont pas servi à consommer mais à épargner voire à investir dans l’immobilier. L’effet sur l’activité est donc moindre qu’on aurait pu l’espérer […]. Pour un coût élevé pour les finances publiques : le déficit a fortement grimpé au troisième trimestre 2016 à 3,5% du PIB « en raison notamment des mesures allégeant l’impôt sur le revenu des ménages » qui ont réduit les recettes, rappelle l’Insee.</w:t>
      </w:r>
    </w:p>
    <w:p w:rsidR="005E6767" w:rsidRPr="00210DA8" w:rsidRDefault="005E6767" w:rsidP="00210DA8">
      <w:pPr>
        <w:spacing w:line="253" w:lineRule="exact"/>
        <w:jc w:val="right"/>
        <w:rPr>
          <w:i/>
          <w:szCs w:val="20"/>
        </w:rPr>
      </w:pPr>
      <w:r w:rsidRPr="00210DA8">
        <w:rPr>
          <w:i/>
          <w:szCs w:val="20"/>
        </w:rPr>
        <w:t xml:space="preserve">Source : L’Opinion, Cyrille </w:t>
      </w:r>
      <w:proofErr w:type="spellStart"/>
      <w:r w:rsidRPr="00210DA8">
        <w:rPr>
          <w:i/>
          <w:szCs w:val="20"/>
        </w:rPr>
        <w:t>Lachèvre</w:t>
      </w:r>
      <w:proofErr w:type="spellEnd"/>
      <w:r w:rsidRPr="00210DA8">
        <w:rPr>
          <w:i/>
          <w:szCs w:val="20"/>
        </w:rPr>
        <w:t>, 25 déc. 2016</w:t>
      </w:r>
    </w:p>
    <w:p w:rsidR="005E6767" w:rsidRPr="005E6767" w:rsidRDefault="005E6767" w:rsidP="005E6767">
      <w:pPr>
        <w:spacing w:line="253" w:lineRule="exact"/>
        <w:rPr>
          <w:szCs w:val="20"/>
        </w:rPr>
      </w:pPr>
    </w:p>
    <w:p w:rsidR="005E6767" w:rsidRPr="00210DA8" w:rsidRDefault="005E6767" w:rsidP="005E6767">
      <w:pPr>
        <w:spacing w:line="253" w:lineRule="exact"/>
        <w:rPr>
          <w:b/>
          <w:szCs w:val="20"/>
        </w:rPr>
      </w:pPr>
      <w:r w:rsidRPr="00210DA8">
        <w:rPr>
          <w:b/>
          <w:szCs w:val="20"/>
          <w:u w:val="single"/>
        </w:rPr>
        <w:t>Annexe</w:t>
      </w:r>
      <w:r w:rsidR="00210DA8" w:rsidRPr="00210DA8">
        <w:rPr>
          <w:b/>
          <w:szCs w:val="20"/>
          <w:u w:val="single"/>
        </w:rPr>
        <w:t xml:space="preserve"> </w:t>
      </w:r>
      <w:r w:rsidRPr="00210DA8">
        <w:rPr>
          <w:b/>
          <w:szCs w:val="20"/>
          <w:u w:val="single"/>
        </w:rPr>
        <w:t>6</w:t>
      </w:r>
      <w:r w:rsidRPr="00210DA8">
        <w:rPr>
          <w:b/>
          <w:szCs w:val="20"/>
        </w:rPr>
        <w:t xml:space="preserve"> :</w:t>
      </w:r>
      <w:r w:rsidR="00210DA8" w:rsidRPr="00210DA8">
        <w:rPr>
          <w:b/>
          <w:szCs w:val="20"/>
        </w:rPr>
        <w:t xml:space="preserve"> </w:t>
      </w:r>
      <w:r w:rsidRPr="00210DA8">
        <w:rPr>
          <w:b/>
          <w:szCs w:val="20"/>
        </w:rPr>
        <w:t>Dynamiser</w:t>
      </w:r>
      <w:r w:rsidR="00210DA8" w:rsidRPr="00210DA8">
        <w:rPr>
          <w:b/>
          <w:szCs w:val="20"/>
        </w:rPr>
        <w:t xml:space="preserve"> </w:t>
      </w:r>
      <w:r w:rsidRPr="00210DA8">
        <w:rPr>
          <w:b/>
          <w:szCs w:val="20"/>
        </w:rPr>
        <w:t>l’épargne</w:t>
      </w:r>
      <w:r w:rsidR="00210DA8">
        <w:rPr>
          <w:b/>
          <w:szCs w:val="20"/>
        </w:rPr>
        <w:t xml:space="preserve"> </w:t>
      </w:r>
      <w:r w:rsidRPr="00210DA8">
        <w:rPr>
          <w:b/>
          <w:szCs w:val="20"/>
        </w:rPr>
        <w:t>financière</w:t>
      </w:r>
      <w:r w:rsidR="00210DA8" w:rsidRPr="00210DA8">
        <w:rPr>
          <w:b/>
          <w:szCs w:val="20"/>
        </w:rPr>
        <w:t xml:space="preserve"> </w:t>
      </w:r>
      <w:r w:rsidRPr="00210DA8">
        <w:rPr>
          <w:b/>
          <w:szCs w:val="20"/>
        </w:rPr>
        <w:t>des</w:t>
      </w:r>
      <w:r w:rsidR="00210DA8" w:rsidRPr="00210DA8">
        <w:rPr>
          <w:b/>
          <w:szCs w:val="20"/>
        </w:rPr>
        <w:t xml:space="preserve"> </w:t>
      </w:r>
      <w:r w:rsidRPr="00210DA8">
        <w:rPr>
          <w:b/>
          <w:szCs w:val="20"/>
        </w:rPr>
        <w:t>ménages</w:t>
      </w:r>
      <w:r w:rsidR="00210DA8">
        <w:rPr>
          <w:b/>
          <w:szCs w:val="20"/>
        </w:rPr>
        <w:t xml:space="preserve"> </w:t>
      </w:r>
      <w:r w:rsidRPr="00210DA8">
        <w:rPr>
          <w:b/>
          <w:szCs w:val="20"/>
        </w:rPr>
        <w:t>pour</w:t>
      </w:r>
      <w:r w:rsidR="00210DA8" w:rsidRPr="00210DA8">
        <w:rPr>
          <w:b/>
          <w:szCs w:val="20"/>
        </w:rPr>
        <w:t xml:space="preserve"> </w:t>
      </w:r>
      <w:r w:rsidRPr="00210DA8">
        <w:rPr>
          <w:b/>
          <w:szCs w:val="20"/>
        </w:rPr>
        <w:t>financer l’investissement et la compétitivité</w:t>
      </w:r>
    </w:p>
    <w:p w:rsidR="005E6767" w:rsidRPr="005E6767" w:rsidRDefault="005E6767" w:rsidP="005E6767">
      <w:pPr>
        <w:spacing w:line="253" w:lineRule="exact"/>
        <w:rPr>
          <w:szCs w:val="20"/>
        </w:rPr>
      </w:pPr>
      <w:r w:rsidRPr="005E6767">
        <w:rPr>
          <w:szCs w:val="20"/>
        </w:rPr>
        <w:t>[…] Le moteur de notre futur taux de croissance […] réside dans les financements de la recherche-développement dans tous les secteurs, dans la montée en gamme des technologies existantes, dans l’industrialisation des innovations technologiques et dans l’expansion des réseaux d’infrastructure permettant l’accès en masse à ces nouvelles technologies. […]</w:t>
      </w:r>
    </w:p>
    <w:p w:rsidR="005E6767" w:rsidRPr="005E6767" w:rsidRDefault="005E6767" w:rsidP="005E6767">
      <w:pPr>
        <w:spacing w:line="253" w:lineRule="exact"/>
        <w:rPr>
          <w:szCs w:val="20"/>
        </w:rPr>
      </w:pPr>
      <w:r w:rsidRPr="005E6767">
        <w:rPr>
          <w:szCs w:val="20"/>
        </w:rPr>
        <w:t xml:space="preserve">Au terme de nos travaux, nous avons acquis la conviction que l’épargne abondante des ménages français et la confiance des marchés financiers dans notre pays permettent aujourd’hui d’assurer globalement le financement de notre économie et, dans l’avenir, d’en accompagner les investissements productifs. Pour autant, l’épargne nationale reste insuffisamment orientée vers les secteurs de l’économie et vers les entreprises les plus susceptibles de favoriser la croissance et l’emploi. Si les grandes entreprises françaises </w:t>
      </w:r>
      <w:proofErr w:type="spellStart"/>
      <w:r w:rsidRPr="005E6767">
        <w:rPr>
          <w:szCs w:val="20"/>
        </w:rPr>
        <w:t>ac</w:t>
      </w:r>
      <w:proofErr w:type="spellEnd"/>
      <w:r w:rsidRPr="005E6767">
        <w:rPr>
          <w:szCs w:val="20"/>
        </w:rPr>
        <w:t>- cèdent dans des conditions satisfaisantes et à un coût maîtrisé au financement par les marchés […], des lacunes évidentes subsistent pour le financement de nos PME […] alors qu’elles sont un gisement primordial de notre potentiel de croissance et d’emploi. Celles-ci dépendent en grande partie du crédit bancaire.</w:t>
      </w:r>
    </w:p>
    <w:p w:rsidR="006A1D0E" w:rsidRPr="00210DA8" w:rsidRDefault="005E6767" w:rsidP="00210DA8">
      <w:pPr>
        <w:spacing w:line="253" w:lineRule="exact"/>
        <w:jc w:val="right"/>
        <w:rPr>
          <w:i/>
          <w:szCs w:val="20"/>
        </w:rPr>
      </w:pPr>
      <w:r w:rsidRPr="00210DA8">
        <w:rPr>
          <w:i/>
          <w:szCs w:val="20"/>
        </w:rPr>
        <w:t>Source : Extraits du rapport au Premier ministre, Berger et Lefebvre, avril</w:t>
      </w:r>
      <w:r w:rsidR="00210DA8" w:rsidRPr="00210DA8">
        <w:rPr>
          <w:i/>
          <w:szCs w:val="20"/>
        </w:rPr>
        <w:t xml:space="preserve"> </w:t>
      </w:r>
      <w:r w:rsidRPr="00210DA8">
        <w:rPr>
          <w:i/>
          <w:szCs w:val="20"/>
        </w:rPr>
        <w:t>2013</w:t>
      </w:r>
    </w:p>
    <w:sectPr w:rsidR="006A1D0E" w:rsidRPr="00210DA8" w:rsidSect="00E21981">
      <w:footerReference w:type="default" r:id="rId9"/>
      <w:footerReference w:type="first" r:id="rId10"/>
      <w:type w:val="continuous"/>
      <w:pgSz w:w="11907" w:h="16839" w:code="9"/>
      <w:pgMar w:top="851" w:right="1275" w:bottom="720" w:left="1304" w:header="720" w:footer="57"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DC" w:rsidRDefault="00BF4FDC">
      <w:r>
        <w:separator/>
      </w:r>
    </w:p>
  </w:endnote>
  <w:endnote w:type="continuationSeparator" w:id="0">
    <w:p w:rsidR="00BF4FDC" w:rsidRDefault="00BF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A40CD">
      <w:rPr>
        <w:rFonts w:cs="Tahoma"/>
        <w:noProof/>
        <w:szCs w:val="20"/>
      </w:rPr>
      <w:t>2</w:t>
    </w:r>
    <w:r w:rsidRPr="00121FFA">
      <w:rPr>
        <w:rFonts w:cs="Tahoma"/>
        <w:szCs w:val="20"/>
      </w:rPr>
      <w:fldChar w:fldCharType="end"/>
    </w:r>
    <w:r w:rsidRPr="00121FFA">
      <w:rPr>
        <w:rFonts w:cs="Tahoma"/>
        <w:szCs w:val="20"/>
      </w:rPr>
      <w:t xml:space="preserve"> / </w:t>
    </w:r>
    <w:r w:rsidR="00AE2886">
      <w:rPr>
        <w:rFonts w:cs="Tahoma"/>
        <w:noProof/>
        <w:szCs w:val="20"/>
      </w:rPr>
      <w:fldChar w:fldCharType="begin"/>
    </w:r>
    <w:r w:rsidR="00AE2886">
      <w:rPr>
        <w:rFonts w:cs="Tahoma"/>
        <w:noProof/>
        <w:szCs w:val="20"/>
      </w:rPr>
      <w:instrText xml:space="preserve"> NUMPAGES   \* MERGEFORMAT </w:instrText>
    </w:r>
    <w:r w:rsidR="00AE2886">
      <w:rPr>
        <w:rFonts w:cs="Tahoma"/>
        <w:noProof/>
        <w:szCs w:val="20"/>
      </w:rPr>
      <w:fldChar w:fldCharType="separate"/>
    </w:r>
    <w:r w:rsidR="003A40CD" w:rsidRPr="003A40CD">
      <w:rPr>
        <w:rFonts w:cs="Tahoma"/>
        <w:noProof/>
        <w:szCs w:val="20"/>
      </w:rPr>
      <w:t>3</w:t>
    </w:r>
    <w:r w:rsidR="00AE2886">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14" w:rsidRPr="00121FFA" w:rsidRDefault="00820514" w:rsidP="00724916">
    <w:pPr>
      <w:pStyle w:val="Pieddepage"/>
      <w:jc w:val="right"/>
    </w:pPr>
    <w:r w:rsidRPr="00121FFA">
      <w:fldChar w:fldCharType="begin"/>
    </w:r>
    <w:r w:rsidRPr="00121FFA">
      <w:instrText xml:space="preserve"> PAGE   \* MERGEFORMAT </w:instrText>
    </w:r>
    <w:r w:rsidRPr="00121FFA">
      <w:fldChar w:fldCharType="separate"/>
    </w:r>
    <w:r w:rsidR="003A40CD">
      <w:rPr>
        <w:noProof/>
      </w:rPr>
      <w:t>1</w:t>
    </w:r>
    <w:r w:rsidRPr="00121FFA">
      <w:fldChar w:fldCharType="end"/>
    </w:r>
    <w:r w:rsidRPr="00121FFA">
      <w:t xml:space="preserve"> / </w:t>
    </w:r>
    <w:r w:rsidR="00BF4FDC">
      <w:rPr>
        <w:noProof/>
      </w:rPr>
      <w:fldChar w:fldCharType="begin"/>
    </w:r>
    <w:r w:rsidR="00BF4FDC">
      <w:rPr>
        <w:noProof/>
      </w:rPr>
      <w:instrText xml:space="preserve"> NUMPAGES   \* MERGEFORMAT </w:instrText>
    </w:r>
    <w:r w:rsidR="00BF4FDC">
      <w:rPr>
        <w:noProof/>
      </w:rPr>
      <w:fldChar w:fldCharType="separate"/>
    </w:r>
    <w:r w:rsidR="003A40CD">
      <w:rPr>
        <w:noProof/>
      </w:rPr>
      <w:t>3</w:t>
    </w:r>
    <w:r w:rsidR="00BF4FDC">
      <w:rPr>
        <w:noProof/>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DC" w:rsidRDefault="00BF4FDC">
      <w:r>
        <w:separator/>
      </w:r>
    </w:p>
  </w:footnote>
  <w:footnote w:type="continuationSeparator" w:id="0">
    <w:p w:rsidR="00BF4FDC" w:rsidRDefault="00BF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1505B"/>
    <w:multiLevelType w:val="hybridMultilevel"/>
    <w:tmpl w:val="5908E172"/>
    <w:lvl w:ilvl="0" w:tplc="F2A4236C">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91696D"/>
    <w:multiLevelType w:val="hybridMultilevel"/>
    <w:tmpl w:val="C5525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20"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1"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8574F44"/>
    <w:multiLevelType w:val="hybridMultilevel"/>
    <w:tmpl w:val="B9E4052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3"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4"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41C2E4B"/>
    <w:multiLevelType w:val="hybridMultilevel"/>
    <w:tmpl w:val="333E3ABE"/>
    <w:lvl w:ilvl="0" w:tplc="F9C6C222">
      <w:start w:val="201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2"/>
  </w:num>
  <w:num w:numId="3">
    <w:abstractNumId w:val="37"/>
  </w:num>
  <w:num w:numId="4">
    <w:abstractNumId w:val="2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34"/>
  </w:num>
  <w:num w:numId="9">
    <w:abstractNumId w:val="31"/>
  </w:num>
  <w:num w:numId="10">
    <w:abstractNumId w:val="3"/>
  </w:num>
  <w:num w:numId="11">
    <w:abstractNumId w:val="41"/>
  </w:num>
  <w:num w:numId="12">
    <w:abstractNumId w:val="5"/>
  </w:num>
  <w:num w:numId="13">
    <w:abstractNumId w:val="36"/>
  </w:num>
  <w:num w:numId="14">
    <w:abstractNumId w:val="9"/>
  </w:num>
  <w:num w:numId="15">
    <w:abstractNumId w:val="2"/>
  </w:num>
  <w:num w:numId="16">
    <w:abstractNumId w:val="39"/>
  </w:num>
  <w:num w:numId="17">
    <w:abstractNumId w:val="13"/>
  </w:num>
  <w:num w:numId="18">
    <w:abstractNumId w:val="21"/>
  </w:num>
  <w:num w:numId="19">
    <w:abstractNumId w:val="24"/>
  </w:num>
  <w:num w:numId="20">
    <w:abstractNumId w:val="33"/>
  </w:num>
  <w:num w:numId="21">
    <w:abstractNumId w:val="33"/>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9"/>
  </w:num>
  <w:num w:numId="23">
    <w:abstractNumId w:val="1"/>
  </w:num>
  <w:num w:numId="24">
    <w:abstractNumId w:val="15"/>
  </w:num>
  <w:num w:numId="25">
    <w:abstractNumId w:val="20"/>
  </w:num>
  <w:num w:numId="26">
    <w:abstractNumId w:val="8"/>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4"/>
  </w:num>
  <w:num w:numId="33">
    <w:abstractNumId w:val="40"/>
  </w:num>
  <w:num w:numId="34">
    <w:abstractNumId w:val="10"/>
  </w:num>
  <w:num w:numId="35">
    <w:abstractNumId w:val="12"/>
  </w:num>
  <w:num w:numId="36">
    <w:abstractNumId w:val="16"/>
  </w:num>
  <w:num w:numId="37">
    <w:abstractNumId w:val="26"/>
  </w:num>
  <w:num w:numId="38">
    <w:abstractNumId w:val="18"/>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5"/>
  </w:num>
  <w:num w:numId="44">
    <w:abstractNumId w:val="35"/>
  </w:num>
  <w:num w:numId="45">
    <w:abstractNumId w:val="38"/>
  </w:num>
  <w:num w:numId="46">
    <w:abstractNumId w:val="11"/>
  </w:num>
  <w:num w:numId="47">
    <w:abstractNumId w:val="29"/>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03"/>
    <w:rsid w:val="00000C34"/>
    <w:rsid w:val="00011855"/>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595"/>
    <w:rsid w:val="000B62CF"/>
    <w:rsid w:val="000C0014"/>
    <w:rsid w:val="000C2DEE"/>
    <w:rsid w:val="000C690F"/>
    <w:rsid w:val="000D0F81"/>
    <w:rsid w:val="000D3881"/>
    <w:rsid w:val="000E15E4"/>
    <w:rsid w:val="000E1DE8"/>
    <w:rsid w:val="000E4AB0"/>
    <w:rsid w:val="000E6C2A"/>
    <w:rsid w:val="000F369A"/>
    <w:rsid w:val="000F444B"/>
    <w:rsid w:val="000F723A"/>
    <w:rsid w:val="001007D5"/>
    <w:rsid w:val="0010328E"/>
    <w:rsid w:val="00110A75"/>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A8F"/>
    <w:rsid w:val="00173FBB"/>
    <w:rsid w:val="00176CEE"/>
    <w:rsid w:val="00194D11"/>
    <w:rsid w:val="00196D0C"/>
    <w:rsid w:val="001B26C7"/>
    <w:rsid w:val="001C327E"/>
    <w:rsid w:val="001C3896"/>
    <w:rsid w:val="001C4DE2"/>
    <w:rsid w:val="001D00DB"/>
    <w:rsid w:val="001D54FE"/>
    <w:rsid w:val="001E0099"/>
    <w:rsid w:val="001E2FEB"/>
    <w:rsid w:val="001F0954"/>
    <w:rsid w:val="001F27F5"/>
    <w:rsid w:val="001F5BED"/>
    <w:rsid w:val="001F68D5"/>
    <w:rsid w:val="00203AA3"/>
    <w:rsid w:val="002109DF"/>
    <w:rsid w:val="00210DA8"/>
    <w:rsid w:val="002213AC"/>
    <w:rsid w:val="00224CB7"/>
    <w:rsid w:val="00231010"/>
    <w:rsid w:val="0023608D"/>
    <w:rsid w:val="00241D29"/>
    <w:rsid w:val="00242EE7"/>
    <w:rsid w:val="00243C4C"/>
    <w:rsid w:val="002607BF"/>
    <w:rsid w:val="0026275E"/>
    <w:rsid w:val="00262FB4"/>
    <w:rsid w:val="00263ACF"/>
    <w:rsid w:val="002653AA"/>
    <w:rsid w:val="0027251F"/>
    <w:rsid w:val="002816B4"/>
    <w:rsid w:val="002828BF"/>
    <w:rsid w:val="00287B15"/>
    <w:rsid w:val="00287F0F"/>
    <w:rsid w:val="002B7D15"/>
    <w:rsid w:val="002C45F5"/>
    <w:rsid w:val="002C59E4"/>
    <w:rsid w:val="002D260F"/>
    <w:rsid w:val="002D2FCB"/>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67F8B"/>
    <w:rsid w:val="00370E1E"/>
    <w:rsid w:val="00372407"/>
    <w:rsid w:val="003736A6"/>
    <w:rsid w:val="0037421A"/>
    <w:rsid w:val="00393FB8"/>
    <w:rsid w:val="00394DA8"/>
    <w:rsid w:val="00396B74"/>
    <w:rsid w:val="00396B82"/>
    <w:rsid w:val="003A40CD"/>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1B38"/>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0181"/>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E6767"/>
    <w:rsid w:val="005F37A8"/>
    <w:rsid w:val="0060681E"/>
    <w:rsid w:val="00613709"/>
    <w:rsid w:val="00613DE7"/>
    <w:rsid w:val="00615A5B"/>
    <w:rsid w:val="0061701A"/>
    <w:rsid w:val="006272F3"/>
    <w:rsid w:val="00642477"/>
    <w:rsid w:val="00643A2E"/>
    <w:rsid w:val="006546C7"/>
    <w:rsid w:val="006624C9"/>
    <w:rsid w:val="00665623"/>
    <w:rsid w:val="006703E7"/>
    <w:rsid w:val="006705E7"/>
    <w:rsid w:val="00685EE9"/>
    <w:rsid w:val="00687087"/>
    <w:rsid w:val="00693449"/>
    <w:rsid w:val="006A1D0E"/>
    <w:rsid w:val="006A32A0"/>
    <w:rsid w:val="006B07AC"/>
    <w:rsid w:val="006B17F1"/>
    <w:rsid w:val="006B785F"/>
    <w:rsid w:val="006E16D7"/>
    <w:rsid w:val="006F3381"/>
    <w:rsid w:val="0070392C"/>
    <w:rsid w:val="007042AE"/>
    <w:rsid w:val="0070579E"/>
    <w:rsid w:val="00711887"/>
    <w:rsid w:val="00712F6F"/>
    <w:rsid w:val="007138AE"/>
    <w:rsid w:val="0071418A"/>
    <w:rsid w:val="007329C5"/>
    <w:rsid w:val="007461A6"/>
    <w:rsid w:val="00747938"/>
    <w:rsid w:val="0075012A"/>
    <w:rsid w:val="0075737E"/>
    <w:rsid w:val="00762339"/>
    <w:rsid w:val="00762C02"/>
    <w:rsid w:val="00763B2C"/>
    <w:rsid w:val="007654FE"/>
    <w:rsid w:val="00772685"/>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514"/>
    <w:rsid w:val="00820E88"/>
    <w:rsid w:val="00826FEE"/>
    <w:rsid w:val="00840FD6"/>
    <w:rsid w:val="00843E1D"/>
    <w:rsid w:val="00845186"/>
    <w:rsid w:val="00854108"/>
    <w:rsid w:val="00855CB3"/>
    <w:rsid w:val="00871214"/>
    <w:rsid w:val="008734D5"/>
    <w:rsid w:val="00880EA0"/>
    <w:rsid w:val="008B71DD"/>
    <w:rsid w:val="008C03CA"/>
    <w:rsid w:val="008C17C6"/>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16"/>
    <w:rsid w:val="009E21A2"/>
    <w:rsid w:val="009E4053"/>
    <w:rsid w:val="009F4672"/>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2B68"/>
    <w:rsid w:val="00A46207"/>
    <w:rsid w:val="00A74FFD"/>
    <w:rsid w:val="00A77838"/>
    <w:rsid w:val="00A83AE7"/>
    <w:rsid w:val="00A848DA"/>
    <w:rsid w:val="00A871B0"/>
    <w:rsid w:val="00A87410"/>
    <w:rsid w:val="00AA1EB3"/>
    <w:rsid w:val="00AB2B5C"/>
    <w:rsid w:val="00AB3C3E"/>
    <w:rsid w:val="00AB3C58"/>
    <w:rsid w:val="00AB649A"/>
    <w:rsid w:val="00AB6774"/>
    <w:rsid w:val="00AC4500"/>
    <w:rsid w:val="00AE1AA5"/>
    <w:rsid w:val="00AE2886"/>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4A83"/>
    <w:rsid w:val="00B9075F"/>
    <w:rsid w:val="00B9696E"/>
    <w:rsid w:val="00BA0C23"/>
    <w:rsid w:val="00BA219E"/>
    <w:rsid w:val="00BA712B"/>
    <w:rsid w:val="00BA7A6A"/>
    <w:rsid w:val="00BA7B99"/>
    <w:rsid w:val="00BB7D03"/>
    <w:rsid w:val="00BC1C7E"/>
    <w:rsid w:val="00BC464A"/>
    <w:rsid w:val="00BC7623"/>
    <w:rsid w:val="00BE4935"/>
    <w:rsid w:val="00BF4FDC"/>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21981"/>
    <w:rsid w:val="00E52C4E"/>
    <w:rsid w:val="00E53460"/>
    <w:rsid w:val="00E6069B"/>
    <w:rsid w:val="00E61279"/>
    <w:rsid w:val="00E96C68"/>
    <w:rsid w:val="00E97AB4"/>
    <w:rsid w:val="00EC2E9E"/>
    <w:rsid w:val="00EC4B50"/>
    <w:rsid w:val="00ED5403"/>
    <w:rsid w:val="00EE220F"/>
    <w:rsid w:val="00EF0C35"/>
    <w:rsid w:val="00EF2C17"/>
    <w:rsid w:val="00F01287"/>
    <w:rsid w:val="00F1128D"/>
    <w:rsid w:val="00F14424"/>
    <w:rsid w:val="00F158FE"/>
    <w:rsid w:val="00F239F5"/>
    <w:rsid w:val="00F25D41"/>
    <w:rsid w:val="00F30DD4"/>
    <w:rsid w:val="00F32BFD"/>
    <w:rsid w:val="00F32D7E"/>
    <w:rsid w:val="00F44763"/>
    <w:rsid w:val="00F45120"/>
    <w:rsid w:val="00F46411"/>
    <w:rsid w:val="00F5241A"/>
    <w:rsid w:val="00F61588"/>
    <w:rsid w:val="00F7653C"/>
    <w:rsid w:val="00F86708"/>
    <w:rsid w:val="00F87D56"/>
    <w:rsid w:val="00F92924"/>
    <w:rsid w:val="00F92BC2"/>
    <w:rsid w:val="00F93F64"/>
    <w:rsid w:val="00FA10AF"/>
    <w:rsid w:val="00FA247C"/>
    <w:rsid w:val="00FA7462"/>
    <w:rsid w:val="00FA7D45"/>
    <w:rsid w:val="00FB4384"/>
    <w:rsid w:val="00FB5A7D"/>
    <w:rsid w:val="00FD691B"/>
    <w:rsid w:val="00FD7D54"/>
    <w:rsid w:val="00FE1C5D"/>
    <w:rsid w:val="00FE34BF"/>
    <w:rsid w:val="00FE7ACB"/>
    <w:rsid w:val="00FF2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3C23"/>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9F5"/>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F239F5"/>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F239F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239F5"/>
  </w:style>
  <w:style w:type="paragraph" w:customStyle="1" w:styleId="Style1">
    <w:name w:val="Style1"/>
    <w:basedOn w:val="Normal"/>
    <w:uiPriority w:val="99"/>
    <w:rsid w:val="00F239F5"/>
    <w:pPr>
      <w:spacing w:line="525" w:lineRule="exact"/>
      <w:jc w:val="center"/>
    </w:pPr>
  </w:style>
  <w:style w:type="paragraph" w:customStyle="1" w:styleId="Style2">
    <w:name w:val="Style2"/>
    <w:basedOn w:val="Normal"/>
    <w:uiPriority w:val="99"/>
    <w:rsid w:val="00F239F5"/>
  </w:style>
  <w:style w:type="paragraph" w:customStyle="1" w:styleId="Style3">
    <w:name w:val="Style3"/>
    <w:basedOn w:val="Normal"/>
    <w:uiPriority w:val="99"/>
    <w:rsid w:val="00F239F5"/>
    <w:pPr>
      <w:spacing w:line="266" w:lineRule="exact"/>
    </w:pPr>
  </w:style>
  <w:style w:type="paragraph" w:customStyle="1" w:styleId="Style4">
    <w:name w:val="Style4"/>
    <w:basedOn w:val="Normal"/>
    <w:uiPriority w:val="99"/>
    <w:rsid w:val="00F239F5"/>
  </w:style>
  <w:style w:type="paragraph" w:customStyle="1" w:styleId="Style5">
    <w:name w:val="Style5"/>
    <w:basedOn w:val="Normal"/>
    <w:uiPriority w:val="99"/>
    <w:rsid w:val="00F239F5"/>
    <w:pPr>
      <w:spacing w:line="280" w:lineRule="exact"/>
    </w:pPr>
  </w:style>
  <w:style w:type="paragraph" w:customStyle="1" w:styleId="Style6">
    <w:name w:val="Style6"/>
    <w:basedOn w:val="Normal"/>
    <w:uiPriority w:val="99"/>
    <w:rsid w:val="00F239F5"/>
    <w:pPr>
      <w:spacing w:line="266" w:lineRule="exact"/>
      <w:ind w:firstLine="825"/>
    </w:pPr>
  </w:style>
  <w:style w:type="paragraph" w:customStyle="1" w:styleId="Style7">
    <w:name w:val="Style7"/>
    <w:basedOn w:val="Normal"/>
    <w:uiPriority w:val="99"/>
    <w:rsid w:val="00F239F5"/>
    <w:pPr>
      <w:spacing w:line="273" w:lineRule="exact"/>
    </w:pPr>
  </w:style>
  <w:style w:type="paragraph" w:customStyle="1" w:styleId="Style8">
    <w:name w:val="Style8"/>
    <w:basedOn w:val="Normal"/>
    <w:uiPriority w:val="99"/>
    <w:rsid w:val="00F239F5"/>
    <w:pPr>
      <w:spacing w:line="266" w:lineRule="exact"/>
      <w:ind w:hanging="482"/>
    </w:pPr>
  </w:style>
  <w:style w:type="paragraph" w:customStyle="1" w:styleId="Style9">
    <w:name w:val="Style9"/>
    <w:basedOn w:val="Normal"/>
    <w:uiPriority w:val="99"/>
    <w:rsid w:val="00F239F5"/>
    <w:pPr>
      <w:spacing w:line="269" w:lineRule="exact"/>
      <w:ind w:firstLine="370"/>
    </w:pPr>
  </w:style>
  <w:style w:type="paragraph" w:customStyle="1" w:styleId="Style10">
    <w:name w:val="Style10"/>
    <w:basedOn w:val="Normal"/>
    <w:uiPriority w:val="99"/>
    <w:rsid w:val="00F239F5"/>
  </w:style>
  <w:style w:type="paragraph" w:customStyle="1" w:styleId="Style11">
    <w:name w:val="Style11"/>
    <w:basedOn w:val="Normal"/>
    <w:uiPriority w:val="99"/>
    <w:rsid w:val="00F239F5"/>
  </w:style>
  <w:style w:type="paragraph" w:customStyle="1" w:styleId="Style12">
    <w:name w:val="Style12"/>
    <w:basedOn w:val="Normal"/>
    <w:uiPriority w:val="99"/>
    <w:rsid w:val="00F239F5"/>
  </w:style>
  <w:style w:type="character" w:customStyle="1" w:styleId="FontStyle14">
    <w:name w:val="Font Style14"/>
    <w:uiPriority w:val="99"/>
    <w:rsid w:val="00F239F5"/>
    <w:rPr>
      <w:rFonts w:ascii="Arial" w:hAnsi="Arial" w:cs="Arial"/>
      <w:sz w:val="20"/>
      <w:szCs w:val="20"/>
    </w:rPr>
  </w:style>
  <w:style w:type="character" w:customStyle="1" w:styleId="FontStyle15">
    <w:name w:val="Font Style15"/>
    <w:uiPriority w:val="99"/>
    <w:rsid w:val="00F239F5"/>
    <w:rPr>
      <w:rFonts w:ascii="Arial" w:hAnsi="Arial" w:cs="Arial"/>
      <w:b/>
      <w:bCs/>
      <w:sz w:val="20"/>
      <w:szCs w:val="20"/>
    </w:rPr>
  </w:style>
  <w:style w:type="character" w:customStyle="1" w:styleId="FontStyle16">
    <w:name w:val="Font Style16"/>
    <w:uiPriority w:val="99"/>
    <w:rsid w:val="00F239F5"/>
    <w:rPr>
      <w:rFonts w:ascii="Arial" w:hAnsi="Arial" w:cs="Arial"/>
      <w:sz w:val="26"/>
      <w:szCs w:val="26"/>
    </w:rPr>
  </w:style>
  <w:style w:type="character" w:customStyle="1" w:styleId="FontStyle17">
    <w:name w:val="Font Style17"/>
    <w:uiPriority w:val="99"/>
    <w:rsid w:val="00F239F5"/>
    <w:rPr>
      <w:rFonts w:ascii="Arial" w:hAnsi="Arial" w:cs="Arial"/>
      <w:b/>
      <w:bCs/>
      <w:sz w:val="18"/>
      <w:szCs w:val="18"/>
    </w:rPr>
  </w:style>
  <w:style w:type="character" w:customStyle="1" w:styleId="FontStyle18">
    <w:name w:val="Font Style18"/>
    <w:uiPriority w:val="99"/>
    <w:rsid w:val="00F239F5"/>
    <w:rPr>
      <w:rFonts w:ascii="Arial" w:hAnsi="Arial" w:cs="Arial"/>
      <w:sz w:val="18"/>
      <w:szCs w:val="18"/>
    </w:rPr>
  </w:style>
  <w:style w:type="character" w:customStyle="1" w:styleId="FontStyle19">
    <w:name w:val="Font Style19"/>
    <w:uiPriority w:val="99"/>
    <w:rsid w:val="00F239F5"/>
    <w:rPr>
      <w:rFonts w:ascii="Arial" w:hAnsi="Arial" w:cs="Arial"/>
      <w:sz w:val="16"/>
      <w:szCs w:val="16"/>
    </w:rPr>
  </w:style>
  <w:style w:type="paragraph" w:styleId="Sansinterligne">
    <w:name w:val="No Spacing"/>
    <w:link w:val="SansinterligneCar"/>
    <w:uiPriority w:val="1"/>
    <w:rsid w:val="00F239F5"/>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F239F5"/>
    <w:pPr>
      <w:tabs>
        <w:tab w:val="center" w:pos="4536"/>
        <w:tab w:val="right" w:pos="9072"/>
      </w:tabs>
    </w:pPr>
  </w:style>
  <w:style w:type="character" w:customStyle="1" w:styleId="En-tteCar">
    <w:name w:val="En-tête Car"/>
    <w:link w:val="En-tte"/>
    <w:uiPriority w:val="99"/>
    <w:rsid w:val="00F239F5"/>
    <w:rPr>
      <w:rFonts w:ascii="Tahoma" w:eastAsia="Times New Roman" w:hAnsi="Tahoma" w:cs="Calibri"/>
      <w:szCs w:val="24"/>
    </w:rPr>
  </w:style>
  <w:style w:type="paragraph" w:styleId="Pieddepage">
    <w:name w:val="footer"/>
    <w:basedOn w:val="Normal"/>
    <w:link w:val="PieddepageCar"/>
    <w:uiPriority w:val="99"/>
    <w:unhideWhenUsed/>
    <w:rsid w:val="00F239F5"/>
    <w:pPr>
      <w:tabs>
        <w:tab w:val="center" w:pos="4536"/>
        <w:tab w:val="right" w:pos="9072"/>
      </w:tabs>
    </w:pPr>
  </w:style>
  <w:style w:type="character" w:customStyle="1" w:styleId="PieddepageCar">
    <w:name w:val="Pied de page Car"/>
    <w:link w:val="Pieddepage"/>
    <w:uiPriority w:val="99"/>
    <w:rsid w:val="00F239F5"/>
    <w:rPr>
      <w:rFonts w:ascii="Tahoma" w:eastAsia="Times New Roman" w:hAnsi="Tahoma" w:cs="Calibri"/>
      <w:szCs w:val="24"/>
    </w:rPr>
  </w:style>
  <w:style w:type="character" w:customStyle="1" w:styleId="Titre2Car">
    <w:name w:val="Titre 2 Car"/>
    <w:link w:val="Titre2"/>
    <w:rsid w:val="00F239F5"/>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F239F5"/>
    <w:rPr>
      <w:rFonts w:ascii="Times New Roman" w:eastAsia="Times New Roman" w:hAnsi="Times New Roman" w:cs="Calibri"/>
      <w:sz w:val="24"/>
      <w:szCs w:val="24"/>
    </w:rPr>
  </w:style>
  <w:style w:type="paragraph" w:styleId="Paragraphedeliste">
    <w:name w:val="List Paragraph"/>
    <w:basedOn w:val="Normal"/>
    <w:uiPriority w:val="34"/>
    <w:rsid w:val="00F239F5"/>
    <w:pPr>
      <w:ind w:left="708"/>
    </w:pPr>
  </w:style>
  <w:style w:type="paragraph" w:customStyle="1" w:styleId="Questions">
    <w:name w:val="Questions"/>
    <w:basedOn w:val="Normal"/>
    <w:link w:val="QuestionsCar"/>
    <w:autoRedefine/>
    <w:qFormat/>
    <w:rsid w:val="00F239F5"/>
    <w:pPr>
      <w:numPr>
        <w:numId w:val="5"/>
      </w:numPr>
      <w:tabs>
        <w:tab w:val="left" w:pos="412"/>
      </w:tabs>
      <w:spacing w:before="5"/>
    </w:pPr>
    <w:rPr>
      <w:rFonts w:cs="Tahoma"/>
      <w:b/>
      <w:sz w:val="24"/>
    </w:rPr>
  </w:style>
  <w:style w:type="character" w:customStyle="1" w:styleId="QuestionsCar">
    <w:name w:val="Questions Car"/>
    <w:link w:val="Questions"/>
    <w:rsid w:val="00F239F5"/>
    <w:rPr>
      <w:rFonts w:ascii="Tahoma" w:eastAsia="Times New Roman" w:hAnsi="Tahoma" w:cs="Tahoma"/>
      <w:b/>
      <w:sz w:val="24"/>
      <w:szCs w:val="24"/>
    </w:rPr>
  </w:style>
  <w:style w:type="paragraph" w:customStyle="1" w:styleId="TAF">
    <w:name w:val="TAF"/>
    <w:basedOn w:val="Sansinterligne"/>
    <w:link w:val="TAFCar"/>
    <w:qFormat/>
    <w:rsid w:val="00F239F5"/>
    <w:pPr>
      <w:jc w:val="center"/>
    </w:pPr>
    <w:rPr>
      <w:rFonts w:ascii="Tahoma" w:hAnsi="Tahoma" w:cs="Tahoma"/>
      <w:b/>
      <w:sz w:val="20"/>
      <w:szCs w:val="20"/>
      <w:u w:val="single"/>
    </w:rPr>
  </w:style>
  <w:style w:type="character" w:customStyle="1" w:styleId="TAFCar">
    <w:name w:val="TAF Car"/>
    <w:link w:val="TAF"/>
    <w:rsid w:val="00F239F5"/>
    <w:rPr>
      <w:rFonts w:ascii="Tahoma" w:eastAsia="Times New Roman" w:hAnsi="Tahoma" w:cs="Tahoma"/>
      <w:b/>
      <w:u w:val="single"/>
    </w:rPr>
  </w:style>
  <w:style w:type="paragraph" w:customStyle="1" w:styleId="Lettres">
    <w:name w:val="Lettres"/>
    <w:basedOn w:val="Normal"/>
    <w:link w:val="LettresCar"/>
    <w:qFormat/>
    <w:rsid w:val="00F239F5"/>
    <w:pPr>
      <w:numPr>
        <w:numId w:val="1"/>
      </w:numPr>
      <w:spacing w:after="60"/>
    </w:pPr>
    <w:rPr>
      <w:b/>
      <w:sz w:val="24"/>
    </w:rPr>
  </w:style>
  <w:style w:type="character" w:customStyle="1" w:styleId="LettresCar">
    <w:name w:val="Lettres Car"/>
    <w:link w:val="Lettres"/>
    <w:rsid w:val="00F239F5"/>
    <w:rPr>
      <w:rFonts w:ascii="Tahoma" w:eastAsia="Times New Roman" w:hAnsi="Tahoma" w:cs="Calibri"/>
      <w:b/>
      <w:sz w:val="24"/>
      <w:szCs w:val="24"/>
    </w:rPr>
  </w:style>
  <w:style w:type="paragraph" w:styleId="Titre">
    <w:name w:val="Title"/>
    <w:basedOn w:val="Normal"/>
    <w:next w:val="Normal"/>
    <w:link w:val="TitreCar"/>
    <w:uiPriority w:val="10"/>
    <w:qFormat/>
    <w:rsid w:val="00F239F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F239F5"/>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F239F5"/>
    <w:pPr>
      <w:spacing w:after="60"/>
      <w:jc w:val="center"/>
      <w:outlineLvl w:val="1"/>
    </w:pPr>
    <w:rPr>
      <w:rFonts w:ascii="Cambria" w:hAnsi="Cambria"/>
    </w:rPr>
  </w:style>
  <w:style w:type="character" w:customStyle="1" w:styleId="Sous-titreCar">
    <w:name w:val="Sous-titre Car"/>
    <w:link w:val="Sous-titre"/>
    <w:uiPriority w:val="11"/>
    <w:rsid w:val="00F239F5"/>
    <w:rPr>
      <w:rFonts w:ascii="Cambria" w:eastAsia="Times New Roman" w:hAnsi="Cambria" w:cs="Calibri"/>
      <w:szCs w:val="24"/>
    </w:rPr>
  </w:style>
  <w:style w:type="table" w:styleId="Grilledutableau">
    <w:name w:val="Table Grid"/>
    <w:basedOn w:val="TableauNormal"/>
    <w:uiPriority w:val="59"/>
    <w:rsid w:val="00F239F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F239F5"/>
    <w:rPr>
      <w:rFonts w:ascii="Times New Roman" w:hAnsi="Times New Roman" w:cs="Times New Roman"/>
      <w:b/>
      <w:bCs/>
      <w:sz w:val="20"/>
      <w:szCs w:val="20"/>
    </w:rPr>
  </w:style>
  <w:style w:type="paragraph" w:customStyle="1" w:styleId="Style14">
    <w:name w:val="Style14"/>
    <w:basedOn w:val="Normal"/>
    <w:link w:val="Style14Car"/>
    <w:uiPriority w:val="99"/>
    <w:rsid w:val="00F239F5"/>
    <w:pPr>
      <w:spacing w:line="252" w:lineRule="exact"/>
      <w:ind w:hanging="405"/>
    </w:pPr>
  </w:style>
  <w:style w:type="character" w:customStyle="1" w:styleId="FontStyle21">
    <w:name w:val="Font Style21"/>
    <w:uiPriority w:val="99"/>
    <w:rsid w:val="00F239F5"/>
    <w:rPr>
      <w:rFonts w:ascii="Book Antiqua" w:hAnsi="Book Antiqua" w:cs="Book Antiqua"/>
      <w:spacing w:val="20"/>
      <w:sz w:val="20"/>
      <w:szCs w:val="20"/>
    </w:rPr>
  </w:style>
  <w:style w:type="character" w:customStyle="1" w:styleId="FontStyle22">
    <w:name w:val="Font Style22"/>
    <w:uiPriority w:val="99"/>
    <w:rsid w:val="00F239F5"/>
    <w:rPr>
      <w:rFonts w:ascii="Arial" w:hAnsi="Arial" w:cs="Arial"/>
      <w:b/>
      <w:bCs/>
      <w:spacing w:val="20"/>
      <w:sz w:val="18"/>
      <w:szCs w:val="18"/>
    </w:rPr>
  </w:style>
  <w:style w:type="character" w:customStyle="1" w:styleId="FontStyle13">
    <w:name w:val="Font Style13"/>
    <w:uiPriority w:val="99"/>
    <w:rsid w:val="00F239F5"/>
    <w:rPr>
      <w:rFonts w:ascii="Arial Unicode MS" w:eastAsia="Arial Unicode MS" w:cs="Arial Unicode MS"/>
      <w:sz w:val="20"/>
      <w:szCs w:val="20"/>
    </w:rPr>
  </w:style>
  <w:style w:type="character" w:customStyle="1" w:styleId="FontStyle12">
    <w:name w:val="Font Style12"/>
    <w:uiPriority w:val="99"/>
    <w:rsid w:val="00F239F5"/>
    <w:rPr>
      <w:rFonts w:ascii="Arial Unicode MS" w:eastAsia="Arial Unicode MS" w:cs="Arial Unicode MS"/>
      <w:b/>
      <w:bCs/>
      <w:sz w:val="20"/>
      <w:szCs w:val="20"/>
    </w:rPr>
  </w:style>
  <w:style w:type="character" w:customStyle="1" w:styleId="FontStyle23">
    <w:name w:val="Font Style23"/>
    <w:uiPriority w:val="99"/>
    <w:rsid w:val="00F239F5"/>
    <w:rPr>
      <w:rFonts w:ascii="Times New Roman" w:hAnsi="Times New Roman" w:cs="Times New Roman"/>
      <w:sz w:val="20"/>
      <w:szCs w:val="20"/>
    </w:rPr>
  </w:style>
  <w:style w:type="character" w:customStyle="1" w:styleId="FontStyle24">
    <w:name w:val="Font Style24"/>
    <w:uiPriority w:val="99"/>
    <w:rsid w:val="00F239F5"/>
    <w:rPr>
      <w:rFonts w:ascii="Tahoma" w:hAnsi="Tahoma" w:cs="Tahoma"/>
      <w:b/>
      <w:bCs/>
      <w:sz w:val="22"/>
      <w:szCs w:val="22"/>
    </w:rPr>
  </w:style>
  <w:style w:type="character" w:customStyle="1" w:styleId="FontStyle25">
    <w:name w:val="Font Style25"/>
    <w:uiPriority w:val="99"/>
    <w:rsid w:val="00F239F5"/>
    <w:rPr>
      <w:rFonts w:ascii="Times New Roman" w:hAnsi="Times New Roman" w:cs="Times New Roman"/>
      <w:b/>
      <w:bCs/>
      <w:i/>
      <w:iCs/>
      <w:sz w:val="20"/>
      <w:szCs w:val="20"/>
    </w:rPr>
  </w:style>
  <w:style w:type="paragraph" w:customStyle="1" w:styleId="Style13">
    <w:name w:val="Style13"/>
    <w:basedOn w:val="Normal"/>
    <w:uiPriority w:val="99"/>
    <w:rsid w:val="00F239F5"/>
  </w:style>
  <w:style w:type="character" w:customStyle="1" w:styleId="FontStyle26">
    <w:name w:val="Font Style26"/>
    <w:uiPriority w:val="99"/>
    <w:rsid w:val="00F239F5"/>
    <w:rPr>
      <w:rFonts w:ascii="Times New Roman" w:hAnsi="Times New Roman" w:cs="Times New Roman"/>
      <w:i/>
      <w:iCs/>
      <w:sz w:val="20"/>
      <w:szCs w:val="20"/>
    </w:rPr>
  </w:style>
  <w:style w:type="paragraph" w:customStyle="1" w:styleId="AnneSujet">
    <w:name w:val="AnnéeSujet"/>
    <w:basedOn w:val="Titre"/>
    <w:link w:val="AnneSujetCar"/>
    <w:qFormat/>
    <w:rsid w:val="00F239F5"/>
    <w:rPr>
      <w:rFonts w:ascii="Tahoma" w:hAnsi="Tahoma" w:cs="Tahoma"/>
      <w:b/>
      <w:sz w:val="36"/>
      <w:szCs w:val="36"/>
    </w:rPr>
  </w:style>
  <w:style w:type="paragraph" w:customStyle="1" w:styleId="Dossier">
    <w:name w:val="Dossier"/>
    <w:basedOn w:val="Normal"/>
    <w:autoRedefine/>
    <w:uiPriority w:val="99"/>
    <w:rsid w:val="00F239F5"/>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F239F5"/>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F239F5"/>
  </w:style>
  <w:style w:type="paragraph" w:customStyle="1" w:styleId="Style16">
    <w:name w:val="Style16"/>
    <w:basedOn w:val="Normal"/>
    <w:uiPriority w:val="99"/>
    <w:rsid w:val="00F239F5"/>
    <w:pPr>
      <w:spacing w:line="273" w:lineRule="exact"/>
      <w:ind w:hanging="412"/>
    </w:pPr>
  </w:style>
  <w:style w:type="paragraph" w:customStyle="1" w:styleId="Style17">
    <w:name w:val="Style17"/>
    <w:basedOn w:val="Normal"/>
    <w:uiPriority w:val="99"/>
    <w:rsid w:val="00F239F5"/>
    <w:pPr>
      <w:spacing w:line="280" w:lineRule="exact"/>
      <w:jc w:val="center"/>
    </w:pPr>
  </w:style>
  <w:style w:type="character" w:customStyle="1" w:styleId="FontStyle27">
    <w:name w:val="Font Style27"/>
    <w:uiPriority w:val="99"/>
    <w:rsid w:val="00F239F5"/>
    <w:rPr>
      <w:rFonts w:ascii="Arial" w:hAnsi="Arial" w:cs="Arial"/>
      <w:b/>
      <w:bCs/>
      <w:sz w:val="20"/>
      <w:szCs w:val="20"/>
    </w:rPr>
  </w:style>
  <w:style w:type="paragraph" w:customStyle="1" w:styleId="Style18">
    <w:name w:val="Style18"/>
    <w:basedOn w:val="Normal"/>
    <w:uiPriority w:val="99"/>
    <w:rsid w:val="00F239F5"/>
  </w:style>
  <w:style w:type="character" w:customStyle="1" w:styleId="FontStyle29">
    <w:name w:val="Font Style29"/>
    <w:uiPriority w:val="99"/>
    <w:rsid w:val="00F239F5"/>
    <w:rPr>
      <w:rFonts w:ascii="Times New Roman" w:hAnsi="Times New Roman" w:cs="Times New Roman"/>
      <w:b/>
      <w:bCs/>
      <w:sz w:val="22"/>
      <w:szCs w:val="22"/>
    </w:rPr>
  </w:style>
  <w:style w:type="paragraph" w:customStyle="1" w:styleId="Question">
    <w:name w:val="Question"/>
    <w:basedOn w:val="Style14"/>
    <w:link w:val="QuestionCar1"/>
    <w:rsid w:val="00F239F5"/>
    <w:pPr>
      <w:tabs>
        <w:tab w:val="left" w:pos="412"/>
      </w:tabs>
      <w:spacing w:before="5" w:line="240" w:lineRule="auto"/>
      <w:ind w:left="714" w:hanging="357"/>
    </w:pPr>
    <w:rPr>
      <w:rFonts w:cs="Tahoma"/>
    </w:rPr>
  </w:style>
  <w:style w:type="character" w:customStyle="1" w:styleId="Style14Car">
    <w:name w:val="Style14 Car"/>
    <w:link w:val="Style14"/>
    <w:uiPriority w:val="99"/>
    <w:rsid w:val="00F239F5"/>
    <w:rPr>
      <w:rFonts w:ascii="Tahoma" w:eastAsia="Times New Roman" w:hAnsi="Tahoma" w:cs="Calibri"/>
      <w:szCs w:val="24"/>
    </w:rPr>
  </w:style>
  <w:style w:type="character" w:customStyle="1" w:styleId="QuestionCar">
    <w:name w:val="Question Car"/>
    <w:rsid w:val="00F239F5"/>
    <w:rPr>
      <w:rFonts w:ascii="Times New Roman" w:eastAsia="Times New Roman" w:hAnsi="Times New Roman"/>
      <w:sz w:val="24"/>
      <w:szCs w:val="24"/>
    </w:rPr>
  </w:style>
  <w:style w:type="character" w:customStyle="1" w:styleId="QuestionCar1">
    <w:name w:val="Question Car1"/>
    <w:link w:val="Question"/>
    <w:rsid w:val="00F239F5"/>
    <w:rPr>
      <w:rFonts w:ascii="Tahoma" w:eastAsia="Times New Roman" w:hAnsi="Tahoma" w:cs="Tahoma"/>
      <w:szCs w:val="24"/>
    </w:rPr>
  </w:style>
  <w:style w:type="paragraph" w:customStyle="1" w:styleId="Partie">
    <w:name w:val="Partie"/>
    <w:basedOn w:val="Normal"/>
    <w:link w:val="PartieCar"/>
    <w:qFormat/>
    <w:rsid w:val="00F239F5"/>
    <w:rPr>
      <w:rFonts w:cs="Tahoma"/>
      <w:b/>
      <w:sz w:val="24"/>
      <w:u w:val="single"/>
    </w:rPr>
  </w:style>
  <w:style w:type="character" w:customStyle="1" w:styleId="PartieCar">
    <w:name w:val="Partie Car"/>
    <w:link w:val="Partie"/>
    <w:rsid w:val="00F239F5"/>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F239F5"/>
    <w:pPr>
      <w:numPr>
        <w:numId w:val="3"/>
      </w:numPr>
      <w:spacing w:after="202" w:line="276" w:lineRule="auto"/>
    </w:pPr>
    <w:rPr>
      <w:rFonts w:cs="Tahoma"/>
      <w:color w:val="000000"/>
      <w:szCs w:val="20"/>
    </w:rPr>
  </w:style>
  <w:style w:type="character" w:customStyle="1" w:styleId="QuestionsManaCar">
    <w:name w:val="QuestionsMana Car"/>
    <w:link w:val="QuestionsMana"/>
    <w:locked/>
    <w:rsid w:val="00F239F5"/>
    <w:rPr>
      <w:rFonts w:ascii="Tahoma" w:eastAsia="Times New Roman" w:hAnsi="Tahoma" w:cs="Tahoma"/>
      <w:color w:val="000000"/>
    </w:rPr>
  </w:style>
  <w:style w:type="paragraph" w:customStyle="1" w:styleId="AnnexeMana">
    <w:name w:val="AnnexeMana"/>
    <w:basedOn w:val="Normal"/>
    <w:link w:val="AnnexeManaCar"/>
    <w:qFormat/>
    <w:rsid w:val="00F239F5"/>
    <w:pPr>
      <w:spacing w:line="276" w:lineRule="auto"/>
    </w:pPr>
    <w:rPr>
      <w:rFonts w:cs="Tahoma"/>
      <w:b/>
      <w:bCs/>
      <w:color w:val="000000"/>
      <w:sz w:val="22"/>
      <w:szCs w:val="20"/>
      <w:u w:val="single"/>
    </w:rPr>
  </w:style>
  <w:style w:type="character" w:customStyle="1" w:styleId="AnnexeManaCar">
    <w:name w:val="AnnexeMana Car"/>
    <w:link w:val="AnnexeMana"/>
    <w:locked/>
    <w:rsid w:val="00F239F5"/>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 w:type="character" w:styleId="Marquedecommentaire">
    <w:name w:val="annotation reference"/>
    <w:uiPriority w:val="99"/>
    <w:semiHidden/>
    <w:unhideWhenUsed/>
    <w:rsid w:val="00EF2C17"/>
    <w:rPr>
      <w:sz w:val="16"/>
      <w:szCs w:val="16"/>
    </w:rPr>
  </w:style>
  <w:style w:type="paragraph" w:styleId="Commentaire">
    <w:name w:val="annotation text"/>
    <w:basedOn w:val="Normal"/>
    <w:link w:val="CommentaireCar"/>
    <w:uiPriority w:val="99"/>
    <w:semiHidden/>
    <w:unhideWhenUsed/>
    <w:rsid w:val="00EF2C17"/>
    <w:rPr>
      <w:szCs w:val="20"/>
    </w:rPr>
  </w:style>
  <w:style w:type="character" w:customStyle="1" w:styleId="CommentaireCar">
    <w:name w:val="Commentaire Car"/>
    <w:link w:val="Commentaire"/>
    <w:uiPriority w:val="99"/>
    <w:semiHidden/>
    <w:rsid w:val="00EF2C17"/>
    <w:rPr>
      <w:rFonts w:ascii="Tahoma" w:eastAsia="Times New Roman" w:hAnsi="Tahoma" w:cs="Calibri"/>
    </w:rPr>
  </w:style>
  <w:style w:type="paragraph" w:styleId="Objetducommentaire">
    <w:name w:val="annotation subject"/>
    <w:basedOn w:val="Commentaire"/>
    <w:next w:val="Commentaire"/>
    <w:link w:val="ObjetducommentaireCar"/>
    <w:uiPriority w:val="99"/>
    <w:semiHidden/>
    <w:unhideWhenUsed/>
    <w:rsid w:val="00EF2C17"/>
    <w:rPr>
      <w:b/>
      <w:bCs/>
    </w:rPr>
  </w:style>
  <w:style w:type="character" w:customStyle="1" w:styleId="ObjetducommentaireCar">
    <w:name w:val="Objet du commentaire Car"/>
    <w:link w:val="Objetducommentaire"/>
    <w:uiPriority w:val="99"/>
    <w:semiHidden/>
    <w:rsid w:val="00EF2C17"/>
    <w:rPr>
      <w:rFonts w:ascii="Tahoma" w:eastAsia="Times New Roman" w:hAnsi="Tahoma" w:cs="Calibri"/>
      <w:b/>
      <w:bCs/>
    </w:rPr>
  </w:style>
  <w:style w:type="paragraph" w:styleId="Textedebulles">
    <w:name w:val="Balloon Text"/>
    <w:basedOn w:val="Normal"/>
    <w:link w:val="TextedebullesCar"/>
    <w:uiPriority w:val="99"/>
    <w:semiHidden/>
    <w:unhideWhenUsed/>
    <w:rsid w:val="00EF2C17"/>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EF2C17"/>
    <w:rPr>
      <w:rFonts w:ascii="Segoe UI" w:eastAsia="Times New Roman" w:hAnsi="Segoe UI" w:cs="Segoe UI"/>
      <w:sz w:val="18"/>
      <w:szCs w:val="18"/>
    </w:rPr>
  </w:style>
  <w:style w:type="character" w:styleId="Mention">
    <w:name w:val="Mention"/>
    <w:uiPriority w:val="99"/>
    <w:semiHidden/>
    <w:unhideWhenUsed/>
    <w:rsid w:val="00E219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6E5B-B561-4029-8E62-84D59317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46</TotalTime>
  <Pages>3</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www.stgcfe.fr - www.stmg.education</cp:lastModifiedBy>
  <cp:revision>8</cp:revision>
  <dcterms:created xsi:type="dcterms:W3CDTF">2018-09-28T06:06:00Z</dcterms:created>
  <dcterms:modified xsi:type="dcterms:W3CDTF">2018-09-28T07:01:00Z</dcterms:modified>
</cp:coreProperties>
</file>