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DD644A">
        <w:rPr>
          <w:rFonts w:ascii="Tahoma" w:hAnsi="Tahoma" w:cs="Tahoma"/>
          <w:b/>
          <w:sz w:val="30"/>
          <w:szCs w:val="30"/>
        </w:rPr>
        <w:t>7</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62167C">
        <w:rPr>
          <w:rFonts w:ascii="Tahoma" w:hAnsi="Tahoma" w:cs="Tahoma"/>
          <w:b/>
          <w:sz w:val="30"/>
          <w:szCs w:val="30"/>
        </w:rPr>
        <w:t>Polynésie</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115F59" w:rsidRDefault="00115F59" w:rsidP="00A77838">
      <w:pPr>
        <w:pStyle w:val="Sansinterligne"/>
        <w:spacing w:line="276" w:lineRule="auto"/>
        <w:ind w:left="1276" w:hanging="1276"/>
        <w:rPr>
          <w:rStyle w:val="FontStyle15"/>
          <w:rFonts w:ascii="Tahoma" w:hAnsi="Tahoma" w:cs="Tahoma"/>
          <w:bCs w:val="0"/>
        </w:rPr>
      </w:pPr>
    </w:p>
    <w:p w:rsidR="0047245E" w:rsidRPr="0047245E" w:rsidRDefault="0047245E" w:rsidP="0047245E">
      <w:pPr>
        <w:ind w:left="567" w:hanging="283"/>
        <w:rPr>
          <w:rFonts w:cs="Tahoma"/>
          <w:b/>
          <w:szCs w:val="20"/>
        </w:rPr>
      </w:pPr>
      <w:r w:rsidRPr="0047245E">
        <w:rPr>
          <w:rFonts w:cs="Tahoma"/>
          <w:b/>
          <w:szCs w:val="20"/>
        </w:rPr>
        <w:t>1.</w:t>
      </w:r>
      <w:r w:rsidRPr="0047245E">
        <w:rPr>
          <w:rFonts w:cs="Tahoma"/>
          <w:b/>
          <w:szCs w:val="20"/>
        </w:rPr>
        <w:tab/>
        <w:t>Décrivez l’évolution de la pauvreté de 1970 à 2014.</w:t>
      </w:r>
    </w:p>
    <w:p w:rsidR="0047245E" w:rsidRPr="0047245E" w:rsidRDefault="0047245E" w:rsidP="0047245E">
      <w:pPr>
        <w:ind w:left="567" w:hanging="283"/>
        <w:rPr>
          <w:rFonts w:cs="Tahoma"/>
          <w:b/>
          <w:szCs w:val="20"/>
        </w:rPr>
      </w:pPr>
      <w:r w:rsidRPr="0047245E">
        <w:rPr>
          <w:rFonts w:cs="Tahoma"/>
          <w:b/>
          <w:szCs w:val="20"/>
        </w:rPr>
        <w:t>2.</w:t>
      </w:r>
      <w:r w:rsidRPr="0047245E">
        <w:rPr>
          <w:rFonts w:cs="Tahoma"/>
          <w:b/>
          <w:szCs w:val="20"/>
        </w:rPr>
        <w:tab/>
        <w:t>Commentez la part des prestations sociales dans le revenu disponible en fonction du niveau de revenu des ménages.</w:t>
      </w:r>
    </w:p>
    <w:p w:rsidR="0047245E" w:rsidRDefault="0047245E" w:rsidP="0047245E">
      <w:pPr>
        <w:ind w:left="567" w:hanging="283"/>
        <w:rPr>
          <w:rFonts w:cs="Tahoma"/>
          <w:b/>
          <w:szCs w:val="20"/>
        </w:rPr>
      </w:pPr>
      <w:r w:rsidRPr="0047245E">
        <w:rPr>
          <w:rFonts w:cs="Tahoma"/>
          <w:b/>
          <w:szCs w:val="20"/>
        </w:rPr>
        <w:t>3.</w:t>
      </w:r>
      <w:r w:rsidRPr="0047245E">
        <w:rPr>
          <w:rFonts w:cs="Tahoma"/>
          <w:b/>
          <w:szCs w:val="20"/>
        </w:rPr>
        <w:tab/>
        <w:t>Montrez la progressivité du système fiscal français.</w:t>
      </w:r>
    </w:p>
    <w:p w:rsidR="00DC4CD8" w:rsidRDefault="00EF2C17" w:rsidP="0047245E">
      <w:pPr>
        <w:ind w:left="567" w:hanging="283"/>
      </w:pPr>
      <w:r w:rsidRPr="00EF2C17">
        <w:rPr>
          <w:rFonts w:cs="Tahoma"/>
          <w:b/>
          <w:szCs w:val="20"/>
        </w:rPr>
        <w:t>4.</w:t>
      </w:r>
      <w:r w:rsidRPr="00EF2C17">
        <w:rPr>
          <w:rFonts w:cs="Tahoma"/>
          <w:b/>
          <w:szCs w:val="20"/>
        </w:rPr>
        <w:tab/>
        <w:t>Rédigez une argumentation qui vous permette de répondre à la question suivante :</w:t>
      </w:r>
    </w:p>
    <w:p w:rsidR="009D2F18" w:rsidRDefault="00DC4CD8" w:rsidP="00DC4CD8">
      <w:r>
        <w:t xml:space="preserve"> </w:t>
      </w:r>
    </w:p>
    <w:p w:rsidR="009D2F18" w:rsidRDefault="0047245E" w:rsidP="0047245E">
      <w:pPr>
        <w:jc w:val="center"/>
      </w:pPr>
      <w:r w:rsidRPr="0047245E">
        <w:rPr>
          <w:b/>
        </w:rPr>
        <w:t>Le système fiscal et social français est-il efficace ?</w:t>
      </w:r>
    </w:p>
    <w:p w:rsidR="009D2F18" w:rsidRDefault="009D2F18" w:rsidP="009D2F18"/>
    <w:p w:rsidR="009D2F18" w:rsidRDefault="009D2F18" w:rsidP="009D2F18">
      <w:pPr>
        <w:rPr>
          <w:b/>
        </w:rPr>
      </w:pPr>
      <w:r w:rsidRPr="009D2F18">
        <w:rPr>
          <w:b/>
          <w:u w:val="single"/>
        </w:rPr>
        <w:t>Annexes</w:t>
      </w:r>
      <w:r w:rsidRPr="009D2F18">
        <w:rPr>
          <w:b/>
        </w:rPr>
        <w:t xml:space="preserve"> :</w:t>
      </w:r>
    </w:p>
    <w:p w:rsidR="009D2F18" w:rsidRPr="009D2F18" w:rsidRDefault="009D2F18" w:rsidP="009D2F18">
      <w:pPr>
        <w:rPr>
          <w:b/>
        </w:rPr>
      </w:pPr>
    </w:p>
    <w:p w:rsidR="009D2F18" w:rsidRDefault="009D2F18" w:rsidP="009D2F18"/>
    <w:p w:rsidR="0047245E" w:rsidRPr="00997AD4" w:rsidRDefault="0047245E" w:rsidP="0047245E">
      <w:pPr>
        <w:numPr>
          <w:ilvl w:val="0"/>
          <w:numId w:val="45"/>
        </w:numPr>
      </w:pPr>
      <w:r w:rsidRPr="00997AD4">
        <w:t>Annexe 1 : En France, la pauvreté a légèrement augmenté en 2014.</w:t>
      </w:r>
    </w:p>
    <w:p w:rsidR="0047245E" w:rsidRPr="00997AD4" w:rsidRDefault="0047245E" w:rsidP="0047245E">
      <w:pPr>
        <w:numPr>
          <w:ilvl w:val="0"/>
          <w:numId w:val="45"/>
        </w:numPr>
      </w:pPr>
      <w:r w:rsidRPr="00997AD4">
        <w:t>Annexe 2 : Évolution du taux de pauvreté à 60% du revenu médian.</w:t>
      </w:r>
    </w:p>
    <w:p w:rsidR="0047245E" w:rsidRPr="00997AD4" w:rsidRDefault="0047245E" w:rsidP="00997AD4">
      <w:pPr>
        <w:numPr>
          <w:ilvl w:val="0"/>
          <w:numId w:val="45"/>
        </w:numPr>
        <w:ind w:left="709" w:hanging="233"/>
      </w:pPr>
      <w:r w:rsidRPr="00997AD4">
        <w:t>Annexe 3 : Part des prestations sociales dans le revenu disponible selon le niveau de revenu des ménages en 2013, en %.</w:t>
      </w:r>
    </w:p>
    <w:p w:rsidR="0047245E" w:rsidRPr="00997AD4" w:rsidRDefault="0047245E" w:rsidP="0047245E">
      <w:pPr>
        <w:numPr>
          <w:ilvl w:val="0"/>
          <w:numId w:val="45"/>
        </w:numPr>
      </w:pPr>
      <w:r w:rsidRPr="00997AD4">
        <w:t>Annexe 4 : Un système fiscal redistributif ?</w:t>
      </w:r>
    </w:p>
    <w:p w:rsidR="0047245E" w:rsidRPr="00997AD4" w:rsidRDefault="0047245E" w:rsidP="00997AD4">
      <w:pPr>
        <w:numPr>
          <w:ilvl w:val="0"/>
          <w:numId w:val="45"/>
        </w:numPr>
        <w:ind w:left="709" w:hanging="233"/>
      </w:pPr>
      <w:r w:rsidRPr="00997AD4">
        <w:t>Annexe 5 : Répartition de l'impôt sur le revenu et de la contribution sociale généralisée selon le revenu imposable de 2011.</w:t>
      </w:r>
    </w:p>
    <w:p w:rsidR="0047245E" w:rsidRPr="00997AD4" w:rsidRDefault="0047245E" w:rsidP="0047245E">
      <w:pPr>
        <w:numPr>
          <w:ilvl w:val="0"/>
          <w:numId w:val="45"/>
        </w:numPr>
      </w:pPr>
      <w:r w:rsidRPr="00997AD4">
        <w:t>Annexe 6 : Du bon usage de la fiscalité.</w:t>
      </w:r>
    </w:p>
    <w:p w:rsidR="0047245E" w:rsidRDefault="0047245E" w:rsidP="0047245E"/>
    <w:p w:rsidR="002523D5" w:rsidRPr="00AD56BC" w:rsidRDefault="00D10147" w:rsidP="002523D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br w:type="page"/>
      </w:r>
      <w:r w:rsidR="002523D5" w:rsidRPr="00AD56BC">
        <w:rPr>
          <w:rFonts w:ascii="Arial" w:hAnsi="Arial" w:cs="Arial"/>
          <w:b/>
          <w:color w:val="000000"/>
          <w:sz w:val="28"/>
        </w:rPr>
        <w:lastRenderedPageBreak/>
        <w:t>ANNEXES</w:t>
      </w:r>
    </w:p>
    <w:p w:rsidR="002523D5" w:rsidRDefault="002523D5" w:rsidP="002523D5">
      <w:bookmarkStart w:id="0" w:name="_GoBack"/>
      <w:bookmarkEnd w:id="0"/>
    </w:p>
    <w:p w:rsidR="00997AD4" w:rsidRPr="00D10147" w:rsidRDefault="00997AD4" w:rsidP="002523D5">
      <w:pPr>
        <w:rPr>
          <w:b/>
        </w:rPr>
      </w:pPr>
      <w:r w:rsidRPr="00D10147">
        <w:rPr>
          <w:b/>
          <w:u w:val="single"/>
        </w:rPr>
        <w:t>Annexe 1</w:t>
      </w:r>
      <w:r w:rsidRPr="00D10147">
        <w:rPr>
          <w:b/>
        </w:rPr>
        <w:t xml:space="preserve"> : En France, la pauvreté a légèrement augmenté en 2014</w:t>
      </w:r>
    </w:p>
    <w:p w:rsidR="00997AD4" w:rsidRPr="00997AD4" w:rsidRDefault="00997AD4" w:rsidP="00997AD4">
      <w:pPr>
        <w:spacing w:before="0"/>
      </w:pPr>
      <w:r w:rsidRPr="00997AD4">
        <w:t>[…] L’Insee révèle, dans une étude publiée mercredi 23 décembre [2015], que le taux de pauvreté a légèrement augmenté en 2014, passant de 14 % l’année précédente, à 14,2% des ménages français. […]</w:t>
      </w:r>
    </w:p>
    <w:p w:rsidR="00997AD4" w:rsidRPr="00997AD4" w:rsidRDefault="00997AD4" w:rsidP="00997AD4">
      <w:pPr>
        <w:spacing w:before="0"/>
      </w:pPr>
      <w:r w:rsidRPr="00997AD4">
        <w:t>La pauvreté touche donc, aujourd’hui, en France, 4 millions de ménages, familles monoparentales en tête, soit 9 millions de personnes. Elle avait beaucoup empiré, entre 2008 et 2011, passant de 13 % à 14,4 % des 28 millions de ménages, puis régressé légèrement, en 2012 (14,3 %) et 2013 (14 %). Malgré cette aggravation, la France est, des pays européens, l’un des moins touchés par la pauvreté […].</w:t>
      </w:r>
    </w:p>
    <w:p w:rsidR="00997AD4" w:rsidRPr="00997AD4" w:rsidRDefault="00997AD4" w:rsidP="00997AD4">
      <w:pPr>
        <w:spacing w:before="0"/>
      </w:pPr>
      <w:r w:rsidRPr="00997AD4">
        <w:t>Cette dégradation se produit en dépit des mesures sociales et fiscales, par exemple la réduction de l’impôt sur le revenu des ménages modestes ou la revalorisation du Revenu de solidarité active (RSA) et du minimum vieillesse, prises par le gouvernement en 2014, et sans lesquelles le taux de pauvreté aurait encore enflé de 0,5 point.</w:t>
      </w:r>
    </w:p>
    <w:p w:rsidR="00997AD4" w:rsidRPr="00997AD4" w:rsidRDefault="00997AD4" w:rsidP="00997AD4">
      <w:pPr>
        <w:spacing w:before="0"/>
      </w:pPr>
      <w:r w:rsidRPr="00997AD4">
        <w:t>Elle s’explique essentiellement par le chômage, toujours en hausse, et par la multiplication des périodes d’inactivité des travailleurs en contrat à durée déterminée ou en intérim, l’économie française manquant tout bonnement de croissance. […]</w:t>
      </w:r>
    </w:p>
    <w:p w:rsidR="00997AD4" w:rsidRPr="00D10147" w:rsidRDefault="00997AD4" w:rsidP="00D10147">
      <w:pPr>
        <w:spacing w:before="0"/>
        <w:jc w:val="right"/>
        <w:rPr>
          <w:b/>
          <w:i/>
        </w:rPr>
      </w:pPr>
      <w:r w:rsidRPr="00D10147">
        <w:rPr>
          <w:b/>
          <w:i/>
        </w:rPr>
        <w:t>Isabelle Rey-Lefebvre, Le Monde, 22.12.2015</w:t>
      </w:r>
    </w:p>
    <w:p w:rsidR="00D10147" w:rsidRDefault="00D10147" w:rsidP="00997AD4">
      <w:pPr>
        <w:spacing w:before="0"/>
        <w:rPr>
          <w:b/>
          <w:bCs/>
          <w:u w:val="single"/>
        </w:rPr>
      </w:pPr>
    </w:p>
    <w:p w:rsidR="00D10147" w:rsidRDefault="00D10147" w:rsidP="00997AD4">
      <w:pPr>
        <w:spacing w:before="0"/>
        <w:rPr>
          <w:b/>
          <w:bCs/>
          <w:u w:val="single"/>
        </w:rPr>
      </w:pPr>
    </w:p>
    <w:p w:rsidR="00D10147" w:rsidRDefault="00D10147" w:rsidP="00997AD4">
      <w:pPr>
        <w:spacing w:before="0"/>
        <w:rPr>
          <w:b/>
          <w:bCs/>
          <w:u w:val="single"/>
        </w:rPr>
      </w:pPr>
    </w:p>
    <w:p w:rsidR="00D10147" w:rsidRDefault="00D10147" w:rsidP="00997AD4">
      <w:pPr>
        <w:spacing w:before="0"/>
        <w:rPr>
          <w:b/>
          <w:bCs/>
          <w:u w:val="single"/>
        </w:rPr>
      </w:pPr>
    </w:p>
    <w:p w:rsidR="00997AD4" w:rsidRPr="00997AD4" w:rsidRDefault="00997AD4" w:rsidP="00997AD4">
      <w:pPr>
        <w:spacing w:before="0"/>
        <w:rPr>
          <w:b/>
          <w:bCs/>
        </w:rPr>
      </w:pPr>
      <w:r w:rsidRPr="00D10147">
        <w:rPr>
          <w:b/>
          <w:bCs/>
          <w:u w:val="single"/>
        </w:rPr>
        <w:t>Annexe 2</w:t>
      </w:r>
      <w:r w:rsidRPr="00D10147">
        <w:rPr>
          <w:b/>
          <w:bCs/>
        </w:rPr>
        <w:t xml:space="preserve"> :</w:t>
      </w:r>
      <w:r w:rsidRPr="00997AD4">
        <w:rPr>
          <w:b/>
          <w:bCs/>
        </w:rPr>
        <w:t xml:space="preserve"> Évolution du taux de pauvreté à 60% du revenu médian (en %)</w:t>
      </w:r>
    </w:p>
    <w:p w:rsidR="00997AD4" w:rsidRPr="00997AD4" w:rsidRDefault="002523D5" w:rsidP="00997AD4">
      <w:pPr>
        <w:spacing w:before="0"/>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55.25pt;height:184.5pt;visibility:visible;mso-wrap-style:square">
            <v:imagedata r:id="rId8" o:title=""/>
          </v:shape>
        </w:pict>
      </w:r>
    </w:p>
    <w:p w:rsidR="00997AD4" w:rsidRPr="00D10147" w:rsidRDefault="00997AD4" w:rsidP="00D10147">
      <w:pPr>
        <w:spacing w:before="0"/>
        <w:jc w:val="right"/>
        <w:rPr>
          <w:b/>
          <w:i/>
        </w:rPr>
      </w:pPr>
      <w:r w:rsidRPr="00D10147">
        <w:rPr>
          <w:b/>
          <w:i/>
        </w:rPr>
        <w:t>Source : INSEE</w:t>
      </w:r>
    </w:p>
    <w:p w:rsidR="00997AD4" w:rsidRPr="00997AD4" w:rsidRDefault="00997AD4" w:rsidP="00997AD4">
      <w:pPr>
        <w:spacing w:before="0"/>
        <w:rPr>
          <w:i/>
        </w:rPr>
      </w:pPr>
    </w:p>
    <w:p w:rsidR="00997AD4" w:rsidRPr="00997AD4" w:rsidRDefault="00D10147" w:rsidP="00997AD4">
      <w:pPr>
        <w:spacing w:before="0"/>
        <w:rPr>
          <w:b/>
          <w:bCs/>
        </w:rPr>
      </w:pPr>
      <w:r>
        <w:rPr>
          <w:b/>
          <w:bCs/>
          <w:u w:val="thick"/>
        </w:rPr>
        <w:br w:type="page"/>
      </w:r>
      <w:r w:rsidR="00997AD4" w:rsidRPr="00D10147">
        <w:rPr>
          <w:b/>
          <w:bCs/>
          <w:u w:val="single"/>
        </w:rPr>
        <w:lastRenderedPageBreak/>
        <w:t>Annexe 3</w:t>
      </w:r>
      <w:r w:rsidR="00997AD4" w:rsidRPr="00D10147">
        <w:rPr>
          <w:b/>
          <w:bCs/>
        </w:rPr>
        <w:t xml:space="preserve"> :</w:t>
      </w:r>
      <w:r w:rsidR="00997AD4" w:rsidRPr="00997AD4">
        <w:rPr>
          <w:b/>
          <w:bCs/>
        </w:rPr>
        <w:t xml:space="preserve"> Part des prestations sociales dans le revenu disponible selon le niveau de revenu des ménages en 2013, en %.</w:t>
      </w:r>
    </w:p>
    <w:p w:rsidR="00997AD4" w:rsidRPr="00997AD4" w:rsidRDefault="00997AD4" w:rsidP="00997AD4">
      <w:pPr>
        <w:spacing w:before="0"/>
        <w:rPr>
          <w:b/>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1486"/>
        <w:gridCol w:w="1486"/>
        <w:gridCol w:w="1483"/>
        <w:gridCol w:w="1666"/>
      </w:tblGrid>
      <w:tr w:rsidR="00997AD4" w:rsidRPr="00997AD4" w:rsidTr="00D10147">
        <w:trPr>
          <w:trHeight w:hRule="exact" w:val="1030"/>
        </w:trPr>
        <w:tc>
          <w:tcPr>
            <w:tcW w:w="3065" w:type="dxa"/>
          </w:tcPr>
          <w:p w:rsidR="00997AD4" w:rsidRPr="00997AD4" w:rsidRDefault="00997AD4" w:rsidP="00997AD4">
            <w:pPr>
              <w:spacing w:before="0"/>
            </w:pPr>
          </w:p>
        </w:tc>
        <w:tc>
          <w:tcPr>
            <w:tcW w:w="1486" w:type="dxa"/>
            <w:vAlign w:val="center"/>
          </w:tcPr>
          <w:p w:rsidR="00997AD4" w:rsidRPr="00997AD4" w:rsidRDefault="00997AD4" w:rsidP="00D10147">
            <w:pPr>
              <w:spacing w:before="0"/>
              <w:jc w:val="center"/>
            </w:pPr>
            <w:r w:rsidRPr="00997AD4">
              <w:t>Prestations familiales</w:t>
            </w:r>
          </w:p>
        </w:tc>
        <w:tc>
          <w:tcPr>
            <w:tcW w:w="1486" w:type="dxa"/>
            <w:vAlign w:val="center"/>
          </w:tcPr>
          <w:p w:rsidR="00997AD4" w:rsidRPr="00997AD4" w:rsidRDefault="00997AD4" w:rsidP="00D10147">
            <w:pPr>
              <w:spacing w:before="0"/>
              <w:jc w:val="center"/>
            </w:pPr>
            <w:r w:rsidRPr="00997AD4">
              <w:t>Allocations logement</w:t>
            </w:r>
          </w:p>
        </w:tc>
        <w:tc>
          <w:tcPr>
            <w:tcW w:w="1483" w:type="dxa"/>
            <w:vAlign w:val="center"/>
          </w:tcPr>
          <w:p w:rsidR="00997AD4" w:rsidRPr="00997AD4" w:rsidRDefault="00997AD4" w:rsidP="00D10147">
            <w:pPr>
              <w:spacing w:before="0"/>
              <w:jc w:val="center"/>
            </w:pPr>
            <w:r w:rsidRPr="00997AD4">
              <w:t>Minima sociaux et RSA activité</w:t>
            </w:r>
          </w:p>
        </w:tc>
        <w:tc>
          <w:tcPr>
            <w:tcW w:w="1666" w:type="dxa"/>
            <w:vAlign w:val="center"/>
          </w:tcPr>
          <w:p w:rsidR="00997AD4" w:rsidRPr="00997AD4" w:rsidRDefault="00997AD4" w:rsidP="00D10147">
            <w:pPr>
              <w:spacing w:before="0"/>
              <w:jc w:val="center"/>
            </w:pPr>
            <w:r w:rsidRPr="00997AD4">
              <w:t>Ensemble des prestations sociales</w:t>
            </w:r>
          </w:p>
        </w:tc>
      </w:tr>
      <w:tr w:rsidR="00997AD4" w:rsidRPr="00997AD4" w:rsidTr="00D10147">
        <w:trPr>
          <w:trHeight w:val="20"/>
        </w:trPr>
        <w:tc>
          <w:tcPr>
            <w:tcW w:w="3065" w:type="dxa"/>
            <w:vAlign w:val="center"/>
          </w:tcPr>
          <w:p w:rsidR="00997AD4" w:rsidRPr="00997AD4" w:rsidRDefault="00997AD4" w:rsidP="00D10147">
            <w:pPr>
              <w:jc w:val="left"/>
            </w:pPr>
            <w:r w:rsidRPr="00997AD4">
              <w:t>Ménages dont les revenus sont inférieurs à 10 730 €</w:t>
            </w:r>
          </w:p>
        </w:tc>
        <w:tc>
          <w:tcPr>
            <w:tcW w:w="1486" w:type="dxa"/>
            <w:vAlign w:val="center"/>
          </w:tcPr>
          <w:p w:rsidR="00997AD4" w:rsidRPr="00997AD4" w:rsidRDefault="00997AD4" w:rsidP="00D10147">
            <w:pPr>
              <w:ind w:right="187"/>
              <w:jc w:val="right"/>
            </w:pPr>
            <w:r w:rsidRPr="00997AD4">
              <w:t>12,5%</w:t>
            </w:r>
          </w:p>
        </w:tc>
        <w:tc>
          <w:tcPr>
            <w:tcW w:w="1486" w:type="dxa"/>
            <w:vAlign w:val="center"/>
          </w:tcPr>
          <w:p w:rsidR="00997AD4" w:rsidRPr="00997AD4" w:rsidRDefault="00997AD4" w:rsidP="00D10147">
            <w:pPr>
              <w:ind w:right="187"/>
              <w:jc w:val="right"/>
            </w:pPr>
            <w:r w:rsidRPr="00997AD4">
              <w:t>15,7%</w:t>
            </w:r>
          </w:p>
        </w:tc>
        <w:tc>
          <w:tcPr>
            <w:tcW w:w="1483" w:type="dxa"/>
            <w:vAlign w:val="center"/>
          </w:tcPr>
          <w:p w:rsidR="00997AD4" w:rsidRPr="00997AD4" w:rsidRDefault="00997AD4" w:rsidP="00D10147">
            <w:pPr>
              <w:ind w:right="187"/>
              <w:jc w:val="right"/>
            </w:pPr>
            <w:r w:rsidRPr="00997AD4">
              <w:t>16,9%</w:t>
            </w:r>
          </w:p>
        </w:tc>
        <w:tc>
          <w:tcPr>
            <w:tcW w:w="1666" w:type="dxa"/>
            <w:vAlign w:val="center"/>
          </w:tcPr>
          <w:p w:rsidR="00997AD4" w:rsidRPr="00997AD4" w:rsidRDefault="00997AD4" w:rsidP="00D10147">
            <w:pPr>
              <w:ind w:right="187"/>
              <w:jc w:val="right"/>
            </w:pPr>
            <w:r w:rsidRPr="00997AD4">
              <w:t>45,1%</w:t>
            </w:r>
          </w:p>
        </w:tc>
      </w:tr>
      <w:tr w:rsidR="00997AD4" w:rsidRPr="00997AD4" w:rsidTr="00D10147">
        <w:trPr>
          <w:trHeight w:val="20"/>
        </w:trPr>
        <w:tc>
          <w:tcPr>
            <w:tcW w:w="3065" w:type="dxa"/>
            <w:vAlign w:val="center"/>
          </w:tcPr>
          <w:p w:rsidR="00997AD4" w:rsidRPr="00997AD4" w:rsidRDefault="00997AD4" w:rsidP="00D10147">
            <w:pPr>
              <w:jc w:val="left"/>
            </w:pPr>
            <w:r w:rsidRPr="00997AD4">
              <w:t>Ménages dont les revenus sont supérieurs à 37 200 €</w:t>
            </w:r>
          </w:p>
        </w:tc>
        <w:tc>
          <w:tcPr>
            <w:tcW w:w="1486" w:type="dxa"/>
            <w:vAlign w:val="center"/>
          </w:tcPr>
          <w:p w:rsidR="00997AD4" w:rsidRPr="00997AD4" w:rsidRDefault="00997AD4" w:rsidP="00D10147">
            <w:pPr>
              <w:ind w:right="187"/>
              <w:jc w:val="right"/>
            </w:pPr>
            <w:r w:rsidRPr="00997AD4">
              <w:t>0,4%</w:t>
            </w:r>
          </w:p>
        </w:tc>
        <w:tc>
          <w:tcPr>
            <w:tcW w:w="1486" w:type="dxa"/>
            <w:vAlign w:val="center"/>
          </w:tcPr>
          <w:p w:rsidR="00997AD4" w:rsidRPr="00997AD4" w:rsidRDefault="00997AD4" w:rsidP="00D10147">
            <w:pPr>
              <w:ind w:right="187"/>
              <w:jc w:val="right"/>
            </w:pPr>
            <w:r w:rsidRPr="00997AD4">
              <w:t>0%</w:t>
            </w:r>
          </w:p>
        </w:tc>
        <w:tc>
          <w:tcPr>
            <w:tcW w:w="1483" w:type="dxa"/>
            <w:vAlign w:val="center"/>
          </w:tcPr>
          <w:p w:rsidR="00997AD4" w:rsidRPr="00997AD4" w:rsidRDefault="00997AD4" w:rsidP="00D10147">
            <w:pPr>
              <w:ind w:right="187"/>
              <w:jc w:val="right"/>
            </w:pPr>
            <w:r w:rsidRPr="00997AD4">
              <w:t>0,2%</w:t>
            </w:r>
          </w:p>
        </w:tc>
        <w:tc>
          <w:tcPr>
            <w:tcW w:w="1666" w:type="dxa"/>
            <w:vAlign w:val="center"/>
          </w:tcPr>
          <w:p w:rsidR="00997AD4" w:rsidRPr="00997AD4" w:rsidRDefault="00997AD4" w:rsidP="00D10147">
            <w:pPr>
              <w:ind w:right="187"/>
              <w:jc w:val="right"/>
            </w:pPr>
            <w:r w:rsidRPr="00997AD4">
              <w:t>0,6%</w:t>
            </w:r>
          </w:p>
        </w:tc>
      </w:tr>
      <w:tr w:rsidR="00997AD4" w:rsidRPr="00997AD4" w:rsidTr="00D10147">
        <w:trPr>
          <w:trHeight w:val="20"/>
        </w:trPr>
        <w:tc>
          <w:tcPr>
            <w:tcW w:w="3065" w:type="dxa"/>
            <w:vAlign w:val="center"/>
          </w:tcPr>
          <w:p w:rsidR="00997AD4" w:rsidRPr="00997AD4" w:rsidRDefault="00997AD4" w:rsidP="00D10147">
            <w:pPr>
              <w:jc w:val="left"/>
            </w:pPr>
            <w:r w:rsidRPr="00997AD4">
              <w:t>Ensemble des ménages</w:t>
            </w:r>
          </w:p>
        </w:tc>
        <w:tc>
          <w:tcPr>
            <w:tcW w:w="1486" w:type="dxa"/>
            <w:vAlign w:val="center"/>
          </w:tcPr>
          <w:p w:rsidR="00997AD4" w:rsidRPr="00997AD4" w:rsidRDefault="00997AD4" w:rsidP="00D10147">
            <w:pPr>
              <w:ind w:right="187"/>
              <w:jc w:val="right"/>
            </w:pPr>
            <w:r w:rsidRPr="00997AD4">
              <w:t>2,4%</w:t>
            </w:r>
          </w:p>
        </w:tc>
        <w:tc>
          <w:tcPr>
            <w:tcW w:w="1486" w:type="dxa"/>
            <w:vAlign w:val="center"/>
          </w:tcPr>
          <w:p w:rsidR="00997AD4" w:rsidRPr="00997AD4" w:rsidRDefault="00997AD4" w:rsidP="00D10147">
            <w:pPr>
              <w:ind w:right="187"/>
              <w:jc w:val="right"/>
            </w:pPr>
            <w:r w:rsidRPr="00997AD4">
              <w:t>1,5%</w:t>
            </w:r>
          </w:p>
        </w:tc>
        <w:tc>
          <w:tcPr>
            <w:tcW w:w="1483" w:type="dxa"/>
            <w:vAlign w:val="center"/>
          </w:tcPr>
          <w:p w:rsidR="00997AD4" w:rsidRPr="00997AD4" w:rsidRDefault="00997AD4" w:rsidP="00D10147">
            <w:pPr>
              <w:ind w:right="187"/>
              <w:jc w:val="right"/>
            </w:pPr>
            <w:r w:rsidRPr="00997AD4">
              <w:t>1,6%</w:t>
            </w:r>
          </w:p>
        </w:tc>
        <w:tc>
          <w:tcPr>
            <w:tcW w:w="1666" w:type="dxa"/>
            <w:vAlign w:val="center"/>
          </w:tcPr>
          <w:p w:rsidR="00997AD4" w:rsidRPr="00997AD4" w:rsidRDefault="00997AD4" w:rsidP="00D10147">
            <w:pPr>
              <w:ind w:right="187"/>
              <w:jc w:val="right"/>
            </w:pPr>
            <w:r w:rsidRPr="00997AD4">
              <w:t>5,5%</w:t>
            </w:r>
          </w:p>
        </w:tc>
      </w:tr>
    </w:tbl>
    <w:p w:rsidR="00D10147" w:rsidRDefault="00D10147" w:rsidP="00997AD4">
      <w:pPr>
        <w:spacing w:before="0"/>
        <w:rPr>
          <w:i/>
        </w:rPr>
      </w:pPr>
    </w:p>
    <w:p w:rsidR="00997AD4" w:rsidRPr="00997AD4" w:rsidRDefault="00997AD4" w:rsidP="00997AD4">
      <w:pPr>
        <w:spacing w:before="0"/>
        <w:rPr>
          <w:i/>
        </w:rPr>
      </w:pPr>
      <w:r w:rsidRPr="00997AD4">
        <w:rPr>
          <w:i/>
        </w:rPr>
        <w:t>Champ : France métropolitaine, ménages dont le revenu déclaré au fisc est positif ou nul et dont la personne de référence n’est pas étudiante.</w:t>
      </w:r>
    </w:p>
    <w:p w:rsidR="00997AD4" w:rsidRPr="00997AD4" w:rsidRDefault="00997AD4" w:rsidP="00997AD4">
      <w:pPr>
        <w:spacing w:before="0"/>
      </w:pPr>
      <w:r w:rsidRPr="00997AD4">
        <w:rPr>
          <w:i/>
        </w:rPr>
        <w:t>Lecture : pour les ménages dont les revenus sont inférieurs à 10 730 €, 12,5% de leur revenu disponible est constitué de prestations familiales</w:t>
      </w:r>
      <w:r w:rsidRPr="00997AD4">
        <w:t>.</w:t>
      </w:r>
    </w:p>
    <w:p w:rsidR="00D10147" w:rsidRPr="00997AD4" w:rsidRDefault="00997AD4" w:rsidP="00D10147">
      <w:pPr>
        <w:spacing w:before="0"/>
        <w:jc w:val="right"/>
        <w:rPr>
          <w:i/>
        </w:rPr>
      </w:pPr>
      <w:r w:rsidRPr="00D10147">
        <w:rPr>
          <w:b/>
          <w:i/>
        </w:rPr>
        <w:t>Source : INSEE, Enquête Revenus fiscaux et sociaux 2013</w:t>
      </w:r>
    </w:p>
    <w:p w:rsidR="00D10147" w:rsidRDefault="00D10147" w:rsidP="00997AD4">
      <w:pPr>
        <w:spacing w:before="0"/>
        <w:rPr>
          <w:b/>
          <w:u w:val="thick"/>
        </w:rPr>
      </w:pPr>
    </w:p>
    <w:p w:rsidR="00997AD4" w:rsidRPr="00997AD4" w:rsidRDefault="00997AD4" w:rsidP="00997AD4">
      <w:pPr>
        <w:spacing w:before="0"/>
        <w:rPr>
          <w:b/>
        </w:rPr>
      </w:pPr>
      <w:r w:rsidRPr="00D10147">
        <w:rPr>
          <w:b/>
          <w:u w:val="single"/>
        </w:rPr>
        <w:t>Annexe 4</w:t>
      </w:r>
      <w:r w:rsidRPr="00D10147">
        <w:rPr>
          <w:b/>
        </w:rPr>
        <w:t xml:space="preserve"> :</w:t>
      </w:r>
      <w:r w:rsidRPr="00997AD4">
        <w:rPr>
          <w:b/>
        </w:rPr>
        <w:t xml:space="preserve"> Un système fiscal redistributif ?</w:t>
      </w:r>
    </w:p>
    <w:p w:rsidR="00997AD4" w:rsidRPr="00997AD4" w:rsidRDefault="00997AD4" w:rsidP="00997AD4">
      <w:pPr>
        <w:spacing w:before="0"/>
      </w:pPr>
      <w:r w:rsidRPr="00997AD4">
        <w:t>Un système fiscal est fortement redistributif lorsque les prélèvements progressifs y occupent une place prépondérante, par rapport aux prélèvements proportionnels :</w:t>
      </w:r>
    </w:p>
    <w:p w:rsidR="00997AD4" w:rsidRPr="00997AD4" w:rsidRDefault="00997AD4" w:rsidP="00997AD4">
      <w:pPr>
        <w:numPr>
          <w:ilvl w:val="0"/>
          <w:numId w:val="46"/>
        </w:numPr>
        <w:spacing w:before="0"/>
      </w:pPr>
      <w:proofErr w:type="gramStart"/>
      <w:r w:rsidRPr="00997AD4">
        <w:t>un</w:t>
      </w:r>
      <w:proofErr w:type="gramEnd"/>
      <w:r w:rsidRPr="00997AD4">
        <w:t xml:space="preserve"> prélèvement progressif est un prélèvement dont le taux croît lorsque sa [base] augmente. Le taux de prélèvement est alors plus fort pour les hauts revenus que pour les bas revenus (ex : l’impôt sur le revenu) ;</w:t>
      </w:r>
    </w:p>
    <w:p w:rsidR="00997AD4" w:rsidRPr="00997AD4" w:rsidRDefault="00997AD4" w:rsidP="00997AD4">
      <w:pPr>
        <w:numPr>
          <w:ilvl w:val="0"/>
          <w:numId w:val="46"/>
        </w:numPr>
        <w:spacing w:before="0"/>
      </w:pPr>
      <w:proofErr w:type="gramStart"/>
      <w:r w:rsidRPr="00997AD4">
        <w:t>un</w:t>
      </w:r>
      <w:proofErr w:type="gramEnd"/>
      <w:r w:rsidRPr="00997AD4">
        <w:t xml:space="preserve"> prélèvement proportionnel est un prélèvement dont le taux reste fixe, quelle que soit sa [base]. Le taux de la taxe sur la valeur ajoutée (TVA) est le même pour tous les consommateurs quels que soient leurs revenus. […]</w:t>
      </w:r>
    </w:p>
    <w:p w:rsidR="00997AD4" w:rsidRPr="00D10147" w:rsidRDefault="00997AD4" w:rsidP="00D10147">
      <w:pPr>
        <w:spacing w:before="0"/>
        <w:jc w:val="right"/>
        <w:rPr>
          <w:b/>
          <w:i/>
        </w:rPr>
      </w:pPr>
      <w:r w:rsidRPr="00D10147">
        <w:rPr>
          <w:b/>
          <w:i/>
        </w:rPr>
        <w:t>www.vie publique.fr</w:t>
      </w:r>
    </w:p>
    <w:p w:rsidR="00997AD4" w:rsidRPr="00997AD4" w:rsidRDefault="00997AD4" w:rsidP="00997AD4">
      <w:pPr>
        <w:spacing w:before="0"/>
        <w:rPr>
          <w:i/>
        </w:rPr>
      </w:pPr>
    </w:p>
    <w:p w:rsidR="00997AD4" w:rsidRPr="00997AD4" w:rsidRDefault="00997AD4" w:rsidP="00997AD4">
      <w:pPr>
        <w:spacing w:before="0"/>
        <w:rPr>
          <w:b/>
          <w:bCs/>
        </w:rPr>
      </w:pPr>
      <w:r w:rsidRPr="00D10147">
        <w:rPr>
          <w:b/>
          <w:bCs/>
          <w:u w:val="single"/>
        </w:rPr>
        <w:t>Annexe 5</w:t>
      </w:r>
      <w:r w:rsidR="00D10147" w:rsidRPr="00D10147">
        <w:rPr>
          <w:b/>
          <w:bCs/>
        </w:rPr>
        <w:t xml:space="preserve"> </w:t>
      </w:r>
      <w:r w:rsidRPr="00997AD4">
        <w:rPr>
          <w:b/>
          <w:bCs/>
        </w:rPr>
        <w:t>: Répartition de l'impôt sur le revenu et de la contribution sociale généralisée (CSG) selon le revenu imposable de 2011</w:t>
      </w:r>
    </w:p>
    <w:tbl>
      <w:tblPr>
        <w:tblW w:w="955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4"/>
        <w:gridCol w:w="1686"/>
        <w:gridCol w:w="1686"/>
        <w:gridCol w:w="1873"/>
      </w:tblGrid>
      <w:tr w:rsidR="00997AD4" w:rsidRPr="00997AD4" w:rsidTr="00D10147">
        <w:trPr>
          <w:trHeight w:hRule="exact" w:val="1050"/>
        </w:trPr>
        <w:tc>
          <w:tcPr>
            <w:tcW w:w="4314" w:type="dxa"/>
            <w:vAlign w:val="center"/>
          </w:tcPr>
          <w:p w:rsidR="00997AD4" w:rsidRPr="00997AD4" w:rsidRDefault="00997AD4" w:rsidP="00D10147">
            <w:pPr>
              <w:spacing w:before="0"/>
              <w:jc w:val="center"/>
            </w:pPr>
          </w:p>
        </w:tc>
        <w:tc>
          <w:tcPr>
            <w:tcW w:w="1686" w:type="dxa"/>
            <w:vAlign w:val="center"/>
          </w:tcPr>
          <w:p w:rsidR="00997AD4" w:rsidRPr="00997AD4" w:rsidRDefault="00997AD4" w:rsidP="00D10147">
            <w:pPr>
              <w:spacing w:before="0"/>
              <w:jc w:val="center"/>
            </w:pPr>
            <w:r w:rsidRPr="00997AD4">
              <w:t>Nombre de contribuables</w:t>
            </w:r>
          </w:p>
        </w:tc>
        <w:tc>
          <w:tcPr>
            <w:tcW w:w="1686" w:type="dxa"/>
            <w:vAlign w:val="center"/>
          </w:tcPr>
          <w:p w:rsidR="00997AD4" w:rsidRPr="00997AD4" w:rsidRDefault="00997AD4" w:rsidP="00D10147">
            <w:pPr>
              <w:spacing w:before="0"/>
              <w:jc w:val="center"/>
            </w:pPr>
            <w:r w:rsidRPr="00997AD4">
              <w:t>Revenu imposable (en milliards d’euros)</w:t>
            </w:r>
          </w:p>
        </w:tc>
        <w:tc>
          <w:tcPr>
            <w:tcW w:w="1873" w:type="dxa"/>
            <w:vAlign w:val="center"/>
          </w:tcPr>
          <w:p w:rsidR="00997AD4" w:rsidRPr="00997AD4" w:rsidRDefault="00997AD4" w:rsidP="00D10147">
            <w:pPr>
              <w:spacing w:before="0"/>
              <w:jc w:val="center"/>
            </w:pPr>
            <w:r w:rsidRPr="00997AD4">
              <w:t>Impôt sur le revenu et CSG (en milliards d’euros)</w:t>
            </w:r>
          </w:p>
        </w:tc>
      </w:tr>
      <w:tr w:rsidR="00997AD4" w:rsidRPr="00997AD4" w:rsidTr="00D10147">
        <w:trPr>
          <w:trHeight w:val="170"/>
        </w:trPr>
        <w:tc>
          <w:tcPr>
            <w:tcW w:w="4314" w:type="dxa"/>
          </w:tcPr>
          <w:p w:rsidR="00997AD4" w:rsidRPr="00997AD4" w:rsidRDefault="00997AD4" w:rsidP="00D10147">
            <w:r w:rsidRPr="00997AD4">
              <w:t>Ménages dont le revenu imposable est inférieur à 3 303 €</w:t>
            </w:r>
          </w:p>
        </w:tc>
        <w:tc>
          <w:tcPr>
            <w:tcW w:w="1686" w:type="dxa"/>
            <w:vAlign w:val="center"/>
          </w:tcPr>
          <w:p w:rsidR="00997AD4" w:rsidRPr="00997AD4" w:rsidRDefault="00997AD4" w:rsidP="00D10147">
            <w:pPr>
              <w:ind w:right="210"/>
              <w:jc w:val="right"/>
            </w:pPr>
            <w:r w:rsidRPr="00997AD4">
              <w:t>3 582 359</w:t>
            </w:r>
          </w:p>
        </w:tc>
        <w:tc>
          <w:tcPr>
            <w:tcW w:w="1686" w:type="dxa"/>
            <w:vAlign w:val="center"/>
          </w:tcPr>
          <w:p w:rsidR="00997AD4" w:rsidRPr="00997AD4" w:rsidRDefault="00997AD4" w:rsidP="00D10147">
            <w:pPr>
              <w:ind w:right="210"/>
              <w:jc w:val="right"/>
            </w:pPr>
            <w:r w:rsidRPr="00997AD4">
              <w:t>2,4</w:t>
            </w:r>
          </w:p>
        </w:tc>
        <w:tc>
          <w:tcPr>
            <w:tcW w:w="1873" w:type="dxa"/>
            <w:vAlign w:val="center"/>
          </w:tcPr>
          <w:p w:rsidR="00997AD4" w:rsidRPr="00997AD4" w:rsidRDefault="00997AD4" w:rsidP="00D10147">
            <w:pPr>
              <w:ind w:right="210"/>
              <w:jc w:val="right"/>
            </w:pPr>
            <w:r w:rsidRPr="00997AD4">
              <w:t>0,3</w:t>
            </w:r>
          </w:p>
        </w:tc>
      </w:tr>
      <w:tr w:rsidR="00997AD4" w:rsidRPr="00997AD4" w:rsidTr="00D10147">
        <w:trPr>
          <w:trHeight w:val="170"/>
        </w:trPr>
        <w:tc>
          <w:tcPr>
            <w:tcW w:w="4314" w:type="dxa"/>
          </w:tcPr>
          <w:p w:rsidR="00997AD4" w:rsidRPr="00997AD4" w:rsidRDefault="00997AD4" w:rsidP="00D10147">
            <w:r w:rsidRPr="00997AD4">
              <w:t>Ménages dont le revenu imposable est supérieur à 47 030 €</w:t>
            </w:r>
          </w:p>
        </w:tc>
        <w:tc>
          <w:tcPr>
            <w:tcW w:w="1686" w:type="dxa"/>
            <w:vAlign w:val="center"/>
          </w:tcPr>
          <w:p w:rsidR="00997AD4" w:rsidRPr="00997AD4" w:rsidRDefault="00997AD4" w:rsidP="00D10147">
            <w:pPr>
              <w:ind w:right="210"/>
              <w:jc w:val="right"/>
            </w:pPr>
            <w:r w:rsidRPr="00997AD4">
              <w:t>3 642 875</w:t>
            </w:r>
          </w:p>
        </w:tc>
        <w:tc>
          <w:tcPr>
            <w:tcW w:w="1686" w:type="dxa"/>
            <w:vAlign w:val="center"/>
          </w:tcPr>
          <w:p w:rsidR="00997AD4" w:rsidRPr="00997AD4" w:rsidRDefault="00997AD4" w:rsidP="00D10147">
            <w:pPr>
              <w:ind w:right="210"/>
              <w:jc w:val="right"/>
            </w:pPr>
            <w:r w:rsidRPr="00997AD4">
              <w:t>286,6</w:t>
            </w:r>
          </w:p>
        </w:tc>
        <w:tc>
          <w:tcPr>
            <w:tcW w:w="1873" w:type="dxa"/>
            <w:vAlign w:val="center"/>
          </w:tcPr>
          <w:p w:rsidR="00997AD4" w:rsidRPr="00997AD4" w:rsidRDefault="00997AD4" w:rsidP="00D10147">
            <w:pPr>
              <w:ind w:right="210"/>
              <w:jc w:val="right"/>
            </w:pPr>
            <w:r w:rsidRPr="00997AD4">
              <w:t>64,8</w:t>
            </w:r>
          </w:p>
        </w:tc>
      </w:tr>
      <w:tr w:rsidR="00997AD4" w:rsidRPr="00997AD4" w:rsidTr="00D10147">
        <w:trPr>
          <w:trHeight w:val="170"/>
        </w:trPr>
        <w:tc>
          <w:tcPr>
            <w:tcW w:w="4314" w:type="dxa"/>
          </w:tcPr>
          <w:p w:rsidR="00997AD4" w:rsidRPr="00997AD4" w:rsidRDefault="00997AD4" w:rsidP="00D10147">
            <w:r w:rsidRPr="00997AD4">
              <w:t>Ensemble des ménages</w:t>
            </w:r>
          </w:p>
        </w:tc>
        <w:tc>
          <w:tcPr>
            <w:tcW w:w="1686" w:type="dxa"/>
            <w:vAlign w:val="center"/>
          </w:tcPr>
          <w:p w:rsidR="00997AD4" w:rsidRPr="00997AD4" w:rsidRDefault="00997AD4" w:rsidP="00D10147">
            <w:pPr>
              <w:ind w:right="210"/>
              <w:jc w:val="right"/>
            </w:pPr>
            <w:r w:rsidRPr="00997AD4">
              <w:t>36 230 936</w:t>
            </w:r>
          </w:p>
        </w:tc>
        <w:tc>
          <w:tcPr>
            <w:tcW w:w="1686" w:type="dxa"/>
            <w:vAlign w:val="center"/>
          </w:tcPr>
          <w:p w:rsidR="00997AD4" w:rsidRPr="00997AD4" w:rsidRDefault="00997AD4" w:rsidP="00D10147">
            <w:pPr>
              <w:ind w:right="210"/>
              <w:jc w:val="right"/>
            </w:pPr>
            <w:r w:rsidRPr="00997AD4">
              <w:t>854,0</w:t>
            </w:r>
          </w:p>
        </w:tc>
        <w:tc>
          <w:tcPr>
            <w:tcW w:w="1873" w:type="dxa"/>
            <w:vAlign w:val="center"/>
          </w:tcPr>
          <w:p w:rsidR="00997AD4" w:rsidRPr="00997AD4" w:rsidRDefault="00997AD4" w:rsidP="00D10147">
            <w:pPr>
              <w:ind w:right="210"/>
              <w:jc w:val="right"/>
            </w:pPr>
            <w:r w:rsidRPr="00997AD4">
              <w:t>131,1</w:t>
            </w:r>
          </w:p>
        </w:tc>
      </w:tr>
    </w:tbl>
    <w:p w:rsidR="00997AD4" w:rsidRPr="00997AD4" w:rsidRDefault="00997AD4" w:rsidP="00D10147">
      <w:pPr>
        <w:rPr>
          <w:i/>
        </w:rPr>
      </w:pPr>
      <w:r w:rsidRPr="00997AD4">
        <w:rPr>
          <w:i/>
        </w:rPr>
        <w:t>Les ménages dont le revenu imposable est inférieur à 3 303 € avaient en 2011 un revenu imposable total de 2,4 milliards d’euros, ce qui a entrainé le versement de 0,3 milliards d’impôt sur le revenu et de CSG.</w:t>
      </w:r>
    </w:p>
    <w:p w:rsidR="00997AD4" w:rsidRPr="00D10147" w:rsidRDefault="00997AD4" w:rsidP="00D10147">
      <w:pPr>
        <w:spacing w:before="0"/>
        <w:jc w:val="right"/>
        <w:rPr>
          <w:b/>
          <w:i/>
        </w:rPr>
      </w:pPr>
      <w:r w:rsidRPr="00D10147">
        <w:rPr>
          <w:b/>
          <w:i/>
        </w:rPr>
        <w:t xml:space="preserve">Source : Rapport sur la fiscalité des ménages, 2014, </w:t>
      </w:r>
      <w:hyperlink r:id="rId9">
        <w:r w:rsidRPr="00D10147">
          <w:rPr>
            <w:rStyle w:val="Lienhypertexte"/>
            <w:b/>
          </w:rPr>
          <w:t>www.gouvernement.fr</w:t>
        </w:r>
      </w:hyperlink>
    </w:p>
    <w:p w:rsidR="00997AD4" w:rsidRPr="00997AD4" w:rsidRDefault="00997AD4" w:rsidP="00997AD4">
      <w:pPr>
        <w:spacing w:before="0"/>
        <w:rPr>
          <w:i/>
        </w:rPr>
      </w:pPr>
    </w:p>
    <w:p w:rsidR="00997AD4" w:rsidRPr="00997AD4" w:rsidRDefault="00997AD4" w:rsidP="00997AD4">
      <w:pPr>
        <w:spacing w:before="0"/>
        <w:rPr>
          <w:i/>
        </w:rPr>
      </w:pPr>
    </w:p>
    <w:p w:rsidR="00997AD4" w:rsidRPr="00997AD4" w:rsidRDefault="00997AD4" w:rsidP="00997AD4">
      <w:pPr>
        <w:spacing w:before="0"/>
        <w:rPr>
          <w:b/>
          <w:bCs/>
        </w:rPr>
      </w:pPr>
      <w:r w:rsidRPr="00D10147">
        <w:rPr>
          <w:b/>
          <w:bCs/>
          <w:u w:val="single"/>
        </w:rPr>
        <w:t>Annexe 6</w:t>
      </w:r>
      <w:r w:rsidRPr="00D10147">
        <w:rPr>
          <w:b/>
          <w:bCs/>
        </w:rPr>
        <w:t xml:space="preserve"> </w:t>
      </w:r>
      <w:r w:rsidRPr="00997AD4">
        <w:rPr>
          <w:b/>
          <w:bCs/>
        </w:rPr>
        <w:t>: Du bon usage de la fiscalité</w:t>
      </w:r>
    </w:p>
    <w:p w:rsidR="00997AD4" w:rsidRPr="00997AD4" w:rsidRDefault="00997AD4" w:rsidP="00997AD4">
      <w:pPr>
        <w:spacing w:before="0"/>
      </w:pPr>
      <w:r w:rsidRPr="00997AD4">
        <w:t>En France, le débat public se focalise souvent sur le niveau des prélèvements – impôts, taxes, cotisations sociales – effectués au profit de l’ensemble des administrations publiques. En 2014, le taux de prélèvements obligatoires s’élevait à 46,1 % du PIB. […] Le pays se place ainsi en deuxième position au sein de l’Union européenne, derrière le Danemark (50,1 %). Il se situait au sixième rang au début des années 2000, mais a depuis dépassé l’Autriche, la Finlande, la Belgique et la Suède. Les différences entre pays reflètent pour l’essentiel des choix collectifs en matière de niveau des dépenses publiques […]</w:t>
      </w:r>
    </w:p>
    <w:p w:rsidR="00997AD4" w:rsidRPr="00997AD4" w:rsidRDefault="00997AD4" w:rsidP="00997AD4">
      <w:pPr>
        <w:spacing w:before="0"/>
      </w:pPr>
      <w:r w:rsidRPr="00997AD4">
        <w:t>Trois objectifs sont généralement assignés à la fiscalité. Tout d’abord, elle vise à assurer à l’État les ressources nécessaires pour fournir des biens et services publics. À ce titre, la fiscalité reflète les choix collectifs en matière de modèle social et d’équipement public […]. Ensuite, elle sert à réduire les inégalités, via une plus ou moins grande progressivité de l’impôt et des transferts sociaux. Enfin, parce qu’elle est susceptible de modifier les comportements des individus, des familles et des entreprises, la fiscalité est également un instrument d’incitation à disposition du législateur. […]</w:t>
      </w:r>
    </w:p>
    <w:p w:rsidR="00997AD4" w:rsidRPr="00997AD4" w:rsidRDefault="00997AD4" w:rsidP="00997AD4">
      <w:pPr>
        <w:spacing w:before="0"/>
      </w:pPr>
      <w:r w:rsidRPr="00997AD4">
        <w:t>L’efficacité du [système] fiscal doit s’évaluer au regard de</w:t>
      </w:r>
      <w:r w:rsidR="00D10147">
        <w:t xml:space="preserve">s objectifs qu’on lui assigne, </w:t>
      </w:r>
      <w:r w:rsidRPr="00997AD4">
        <w:t>mais aussi de ses effets sur la croissance et l’emploi.</w:t>
      </w:r>
    </w:p>
    <w:p w:rsidR="00997AD4" w:rsidRPr="00997AD4" w:rsidRDefault="00997AD4" w:rsidP="00997AD4">
      <w:pPr>
        <w:spacing w:before="0"/>
      </w:pPr>
    </w:p>
    <w:p w:rsidR="00997AD4" w:rsidRPr="00D10147" w:rsidRDefault="00997AD4" w:rsidP="00D10147">
      <w:pPr>
        <w:spacing w:before="0"/>
        <w:jc w:val="right"/>
        <w:rPr>
          <w:b/>
          <w:i/>
        </w:rPr>
      </w:pPr>
      <w:r w:rsidRPr="00D10147">
        <w:rPr>
          <w:b/>
          <w:i/>
        </w:rPr>
        <w:t>France stratégie, Quels principes pour une fiscalité simplifiée ? Août 2016</w:t>
      </w:r>
    </w:p>
    <w:p w:rsidR="00997AD4" w:rsidRDefault="00997AD4" w:rsidP="001F0954">
      <w:pPr>
        <w:spacing w:before="0"/>
      </w:pPr>
    </w:p>
    <w:sectPr w:rsidR="00997AD4" w:rsidSect="00E21981">
      <w:footerReference w:type="default" r:id="rId10"/>
      <w:footerReference w:type="first" r:id="rId11"/>
      <w:type w:val="continuous"/>
      <w:pgSz w:w="11907" w:h="16839" w:code="9"/>
      <w:pgMar w:top="851" w:right="1275" w:bottom="720" w:left="1304" w:header="720" w:footer="57"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ADB" w:rsidRDefault="00E85ADB">
      <w:r>
        <w:separator/>
      </w:r>
    </w:p>
  </w:endnote>
  <w:endnote w:type="continuationSeparator" w:id="0">
    <w:p w:rsidR="00E85ADB" w:rsidRDefault="00E8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2523D5">
      <w:rPr>
        <w:rFonts w:cs="Tahoma"/>
        <w:noProof/>
        <w:szCs w:val="20"/>
      </w:rPr>
      <w:t>4</w:t>
    </w:r>
    <w:r w:rsidRPr="00121FFA">
      <w:rPr>
        <w:rFonts w:cs="Tahoma"/>
        <w:szCs w:val="20"/>
      </w:rPr>
      <w:fldChar w:fldCharType="end"/>
    </w:r>
    <w:r w:rsidRPr="00121FFA">
      <w:rPr>
        <w:rFonts w:cs="Tahoma"/>
        <w:szCs w:val="20"/>
      </w:rPr>
      <w:t xml:space="preserve"> / </w:t>
    </w:r>
    <w:r w:rsidR="00E85ADB">
      <w:fldChar w:fldCharType="begin"/>
    </w:r>
    <w:r w:rsidR="00E85ADB">
      <w:instrText xml:space="preserve"> NUMPAGES   \* MERGEFORMAT </w:instrText>
    </w:r>
    <w:r w:rsidR="00E85ADB">
      <w:fldChar w:fldCharType="separate"/>
    </w:r>
    <w:r w:rsidR="002523D5" w:rsidRPr="002523D5">
      <w:rPr>
        <w:rFonts w:cs="Tahoma"/>
        <w:noProof/>
        <w:szCs w:val="20"/>
      </w:rPr>
      <w:t>4</w:t>
    </w:r>
    <w:r w:rsidR="00E85ADB">
      <w:rPr>
        <w:rFonts w:cs="Tahoma"/>
        <w:noProof/>
        <w:szCs w:val="20"/>
      </w:rPr>
      <w:fldChar w:fldCharType="end"/>
    </w:r>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2523D5">
      <w:rPr>
        <w:rFonts w:cs="Tahoma"/>
        <w:noProof/>
        <w:szCs w:val="20"/>
      </w:rPr>
      <w:t>1</w:t>
    </w:r>
    <w:r w:rsidRPr="00121FFA">
      <w:rPr>
        <w:rFonts w:cs="Tahoma"/>
        <w:szCs w:val="20"/>
      </w:rPr>
      <w:fldChar w:fldCharType="end"/>
    </w:r>
    <w:r w:rsidRPr="00121FFA">
      <w:rPr>
        <w:rFonts w:cs="Tahoma"/>
        <w:szCs w:val="20"/>
      </w:rPr>
      <w:t xml:space="preserve"> / </w:t>
    </w:r>
    <w:r w:rsidR="00E85ADB">
      <w:fldChar w:fldCharType="begin"/>
    </w:r>
    <w:r w:rsidR="00E85ADB">
      <w:instrText xml:space="preserve"> NUMPAGES   \* MERGEFORMAT </w:instrText>
    </w:r>
    <w:r w:rsidR="00E85ADB">
      <w:fldChar w:fldCharType="separate"/>
    </w:r>
    <w:r w:rsidR="002523D5" w:rsidRPr="002523D5">
      <w:rPr>
        <w:rFonts w:cs="Tahoma"/>
        <w:noProof/>
        <w:szCs w:val="20"/>
      </w:rPr>
      <w:t>4</w:t>
    </w:r>
    <w:r w:rsidR="00E85ADB">
      <w:rPr>
        <w:rFonts w:cs="Tahoma"/>
        <w:noProof/>
        <w:szCs w:val="20"/>
      </w:rPr>
      <w:fldChar w:fldCharType="end"/>
    </w:r>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ADB" w:rsidRDefault="00E85ADB">
      <w:r>
        <w:separator/>
      </w:r>
    </w:p>
  </w:footnote>
  <w:footnote w:type="continuationSeparator" w:id="0">
    <w:p w:rsidR="00E85ADB" w:rsidRDefault="00E85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D72D5D"/>
    <w:multiLevelType w:val="hybridMultilevel"/>
    <w:tmpl w:val="083EB484"/>
    <w:lvl w:ilvl="0" w:tplc="BC86E432">
      <w:numFmt w:val="bullet"/>
      <w:lvlText w:val="–"/>
      <w:lvlJc w:val="left"/>
      <w:pPr>
        <w:ind w:left="832" w:hanging="360"/>
      </w:pPr>
      <w:rPr>
        <w:rFonts w:ascii="Arial Narrow" w:eastAsia="Arial Narrow" w:hAnsi="Arial Narrow" w:cs="Arial Narrow" w:hint="default"/>
        <w:w w:val="99"/>
        <w:sz w:val="24"/>
        <w:szCs w:val="24"/>
      </w:rPr>
    </w:lvl>
    <w:lvl w:ilvl="1" w:tplc="E5E6347E">
      <w:numFmt w:val="bullet"/>
      <w:lvlText w:val="•"/>
      <w:lvlJc w:val="left"/>
      <w:pPr>
        <w:ind w:left="1742" w:hanging="360"/>
      </w:pPr>
      <w:rPr>
        <w:rFonts w:hint="default"/>
      </w:rPr>
    </w:lvl>
    <w:lvl w:ilvl="2" w:tplc="35B01492">
      <w:numFmt w:val="bullet"/>
      <w:lvlText w:val="•"/>
      <w:lvlJc w:val="left"/>
      <w:pPr>
        <w:ind w:left="2644" w:hanging="360"/>
      </w:pPr>
      <w:rPr>
        <w:rFonts w:hint="default"/>
      </w:rPr>
    </w:lvl>
    <w:lvl w:ilvl="3" w:tplc="770217BA">
      <w:numFmt w:val="bullet"/>
      <w:lvlText w:val="•"/>
      <w:lvlJc w:val="left"/>
      <w:pPr>
        <w:ind w:left="3546" w:hanging="360"/>
      </w:pPr>
      <w:rPr>
        <w:rFonts w:hint="default"/>
      </w:rPr>
    </w:lvl>
    <w:lvl w:ilvl="4" w:tplc="812E4B4E">
      <w:numFmt w:val="bullet"/>
      <w:lvlText w:val="•"/>
      <w:lvlJc w:val="left"/>
      <w:pPr>
        <w:ind w:left="4448" w:hanging="360"/>
      </w:pPr>
      <w:rPr>
        <w:rFonts w:hint="default"/>
      </w:rPr>
    </w:lvl>
    <w:lvl w:ilvl="5" w:tplc="5BA2F030">
      <w:numFmt w:val="bullet"/>
      <w:lvlText w:val="•"/>
      <w:lvlJc w:val="left"/>
      <w:pPr>
        <w:ind w:left="5350" w:hanging="360"/>
      </w:pPr>
      <w:rPr>
        <w:rFonts w:hint="default"/>
      </w:rPr>
    </w:lvl>
    <w:lvl w:ilvl="6" w:tplc="27A652C0">
      <w:numFmt w:val="bullet"/>
      <w:lvlText w:val="•"/>
      <w:lvlJc w:val="left"/>
      <w:pPr>
        <w:ind w:left="6252" w:hanging="360"/>
      </w:pPr>
      <w:rPr>
        <w:rFonts w:hint="default"/>
      </w:rPr>
    </w:lvl>
    <w:lvl w:ilvl="7" w:tplc="1398F028">
      <w:numFmt w:val="bullet"/>
      <w:lvlText w:val="•"/>
      <w:lvlJc w:val="left"/>
      <w:pPr>
        <w:ind w:left="7154" w:hanging="360"/>
      </w:pPr>
      <w:rPr>
        <w:rFonts w:hint="default"/>
      </w:rPr>
    </w:lvl>
    <w:lvl w:ilvl="8" w:tplc="DEC4C034">
      <w:numFmt w:val="bullet"/>
      <w:lvlText w:val="•"/>
      <w:lvlJc w:val="left"/>
      <w:pPr>
        <w:ind w:left="8056" w:hanging="360"/>
      </w:pPr>
      <w:rPr>
        <w:rFonts w:hint="default"/>
      </w:rPr>
    </w:lvl>
  </w:abstractNum>
  <w:abstractNum w:abstractNumId="4"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8"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9"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8C1EBC"/>
    <w:multiLevelType w:val="hybridMultilevel"/>
    <w:tmpl w:val="8662F4B2"/>
    <w:lvl w:ilvl="0" w:tplc="F3522BB0">
      <w:numFmt w:val="bullet"/>
      <w:lvlText w:val=""/>
      <w:lvlJc w:val="left"/>
      <w:pPr>
        <w:ind w:left="836" w:hanging="360"/>
      </w:pPr>
      <w:rPr>
        <w:rFonts w:ascii="Wingdings" w:eastAsia="Wingdings" w:hAnsi="Wingdings" w:cs="Wingdings" w:hint="default"/>
        <w:w w:val="99"/>
        <w:sz w:val="24"/>
        <w:szCs w:val="24"/>
      </w:rPr>
    </w:lvl>
    <w:lvl w:ilvl="1" w:tplc="8C8C4E66">
      <w:numFmt w:val="bullet"/>
      <w:lvlText w:val="•"/>
      <w:lvlJc w:val="left"/>
      <w:pPr>
        <w:ind w:left="1686" w:hanging="360"/>
      </w:pPr>
      <w:rPr>
        <w:rFonts w:hint="default"/>
      </w:rPr>
    </w:lvl>
    <w:lvl w:ilvl="2" w:tplc="1004C424">
      <w:numFmt w:val="bullet"/>
      <w:lvlText w:val="•"/>
      <w:lvlJc w:val="left"/>
      <w:pPr>
        <w:ind w:left="2532" w:hanging="360"/>
      </w:pPr>
      <w:rPr>
        <w:rFonts w:hint="default"/>
      </w:rPr>
    </w:lvl>
    <w:lvl w:ilvl="3" w:tplc="39E675EA">
      <w:numFmt w:val="bullet"/>
      <w:lvlText w:val="•"/>
      <w:lvlJc w:val="left"/>
      <w:pPr>
        <w:ind w:left="3378" w:hanging="360"/>
      </w:pPr>
      <w:rPr>
        <w:rFonts w:hint="default"/>
      </w:rPr>
    </w:lvl>
    <w:lvl w:ilvl="4" w:tplc="1B3C3F76">
      <w:numFmt w:val="bullet"/>
      <w:lvlText w:val="•"/>
      <w:lvlJc w:val="left"/>
      <w:pPr>
        <w:ind w:left="4224" w:hanging="360"/>
      </w:pPr>
      <w:rPr>
        <w:rFonts w:hint="default"/>
      </w:rPr>
    </w:lvl>
    <w:lvl w:ilvl="5" w:tplc="E7705272">
      <w:numFmt w:val="bullet"/>
      <w:lvlText w:val="•"/>
      <w:lvlJc w:val="left"/>
      <w:pPr>
        <w:ind w:left="5070" w:hanging="360"/>
      </w:pPr>
      <w:rPr>
        <w:rFonts w:hint="default"/>
      </w:rPr>
    </w:lvl>
    <w:lvl w:ilvl="6" w:tplc="37FE6A00">
      <w:numFmt w:val="bullet"/>
      <w:lvlText w:val="•"/>
      <w:lvlJc w:val="left"/>
      <w:pPr>
        <w:ind w:left="5916" w:hanging="360"/>
      </w:pPr>
      <w:rPr>
        <w:rFonts w:hint="default"/>
      </w:rPr>
    </w:lvl>
    <w:lvl w:ilvl="7" w:tplc="FBBABAE0">
      <w:numFmt w:val="bullet"/>
      <w:lvlText w:val="•"/>
      <w:lvlJc w:val="left"/>
      <w:pPr>
        <w:ind w:left="6762" w:hanging="360"/>
      </w:pPr>
      <w:rPr>
        <w:rFonts w:hint="default"/>
      </w:rPr>
    </w:lvl>
    <w:lvl w:ilvl="8" w:tplc="CBA62A96">
      <w:numFmt w:val="bullet"/>
      <w:lvlText w:val="•"/>
      <w:lvlJc w:val="left"/>
      <w:pPr>
        <w:ind w:left="7608" w:hanging="360"/>
      </w:pPr>
      <w:rPr>
        <w:rFonts w:hint="default"/>
      </w:rPr>
    </w:lvl>
  </w:abstractNum>
  <w:abstractNum w:abstractNumId="12"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5"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6"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20"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21"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3"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8"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9"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2"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3"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31"/>
  </w:num>
  <w:num w:numId="3">
    <w:abstractNumId w:val="36"/>
  </w:num>
  <w:num w:numId="4">
    <w:abstractNumId w:val="2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9"/>
  </w:num>
  <w:num w:numId="8">
    <w:abstractNumId w:val="33"/>
  </w:num>
  <w:num w:numId="9">
    <w:abstractNumId w:val="30"/>
  </w:num>
  <w:num w:numId="10">
    <w:abstractNumId w:val="4"/>
  </w:num>
  <w:num w:numId="11">
    <w:abstractNumId w:val="39"/>
  </w:num>
  <w:num w:numId="12">
    <w:abstractNumId w:val="6"/>
  </w:num>
  <w:num w:numId="13">
    <w:abstractNumId w:val="35"/>
  </w:num>
  <w:num w:numId="14">
    <w:abstractNumId w:val="9"/>
  </w:num>
  <w:num w:numId="15">
    <w:abstractNumId w:val="2"/>
  </w:num>
  <w:num w:numId="16">
    <w:abstractNumId w:val="37"/>
  </w:num>
  <w:num w:numId="17">
    <w:abstractNumId w:val="13"/>
  </w:num>
  <w:num w:numId="18">
    <w:abstractNumId w:val="21"/>
  </w:num>
  <w:num w:numId="19">
    <w:abstractNumId w:val="24"/>
  </w:num>
  <w:num w:numId="20">
    <w:abstractNumId w:val="32"/>
  </w:num>
  <w:num w:numId="21">
    <w:abstractNumId w:val="32"/>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9"/>
  </w:num>
  <w:num w:numId="23">
    <w:abstractNumId w:val="1"/>
  </w:num>
  <w:num w:numId="24">
    <w:abstractNumId w:val="15"/>
  </w:num>
  <w:num w:numId="25">
    <w:abstractNumId w:val="20"/>
  </w:num>
  <w:num w:numId="26">
    <w:abstractNumId w:val="8"/>
  </w:num>
  <w:num w:numId="27">
    <w:abstractNumId w:val="27"/>
  </w:num>
  <w:num w:numId="28">
    <w:abstractNumId w:val="27"/>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2"/>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7"/>
  </w:num>
  <w:num w:numId="32">
    <w:abstractNumId w:val="14"/>
  </w:num>
  <w:num w:numId="33">
    <w:abstractNumId w:val="38"/>
  </w:num>
  <w:num w:numId="34">
    <w:abstractNumId w:val="10"/>
  </w:num>
  <w:num w:numId="35">
    <w:abstractNumId w:val="12"/>
  </w:num>
  <w:num w:numId="36">
    <w:abstractNumId w:val="16"/>
  </w:num>
  <w:num w:numId="37">
    <w:abstractNumId w:val="26"/>
  </w:num>
  <w:num w:numId="38">
    <w:abstractNumId w:val="1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5"/>
  </w:num>
  <w:num w:numId="44">
    <w:abstractNumId w:val="34"/>
  </w:num>
  <w:num w:numId="45">
    <w:abstractNumId w:val="11"/>
  </w:num>
  <w:num w:numId="4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00C34"/>
    <w:rsid w:val="00017320"/>
    <w:rsid w:val="00022163"/>
    <w:rsid w:val="000226B6"/>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76385"/>
    <w:rsid w:val="0007702E"/>
    <w:rsid w:val="000824A8"/>
    <w:rsid w:val="00085F83"/>
    <w:rsid w:val="00085F8D"/>
    <w:rsid w:val="00097589"/>
    <w:rsid w:val="000A1A27"/>
    <w:rsid w:val="000A3DE1"/>
    <w:rsid w:val="000A3EF8"/>
    <w:rsid w:val="000A5A35"/>
    <w:rsid w:val="000B0A68"/>
    <w:rsid w:val="000B1216"/>
    <w:rsid w:val="000B44C6"/>
    <w:rsid w:val="000B5595"/>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43401"/>
    <w:rsid w:val="00147C3B"/>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F0954"/>
    <w:rsid w:val="001F27F5"/>
    <w:rsid w:val="001F5BED"/>
    <w:rsid w:val="001F68D5"/>
    <w:rsid w:val="00203AA3"/>
    <w:rsid w:val="002109DF"/>
    <w:rsid w:val="002213AC"/>
    <w:rsid w:val="00224CB7"/>
    <w:rsid w:val="00231010"/>
    <w:rsid w:val="0023608D"/>
    <w:rsid w:val="00242EE7"/>
    <w:rsid w:val="00243C4C"/>
    <w:rsid w:val="002523D5"/>
    <w:rsid w:val="002607BF"/>
    <w:rsid w:val="0026275E"/>
    <w:rsid w:val="00262FB4"/>
    <w:rsid w:val="00263ACF"/>
    <w:rsid w:val="002653AA"/>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6FCF"/>
    <w:rsid w:val="0036168E"/>
    <w:rsid w:val="00363119"/>
    <w:rsid w:val="003644B2"/>
    <w:rsid w:val="00365F6B"/>
    <w:rsid w:val="00370E1E"/>
    <w:rsid w:val="00372407"/>
    <w:rsid w:val="003736A6"/>
    <w:rsid w:val="0037421A"/>
    <w:rsid w:val="00393FB8"/>
    <w:rsid w:val="00394DA8"/>
    <w:rsid w:val="00396B74"/>
    <w:rsid w:val="003C0544"/>
    <w:rsid w:val="003C06CC"/>
    <w:rsid w:val="003C323B"/>
    <w:rsid w:val="003D11EE"/>
    <w:rsid w:val="003D445D"/>
    <w:rsid w:val="003D75F8"/>
    <w:rsid w:val="003F1E36"/>
    <w:rsid w:val="003F6D98"/>
    <w:rsid w:val="00405B8D"/>
    <w:rsid w:val="00406A8F"/>
    <w:rsid w:val="00413FB6"/>
    <w:rsid w:val="00434058"/>
    <w:rsid w:val="0043538C"/>
    <w:rsid w:val="00436230"/>
    <w:rsid w:val="004407D5"/>
    <w:rsid w:val="004651A0"/>
    <w:rsid w:val="00467E59"/>
    <w:rsid w:val="0047245E"/>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35C75"/>
    <w:rsid w:val="00541538"/>
    <w:rsid w:val="00554AEC"/>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923F5"/>
    <w:rsid w:val="005931E7"/>
    <w:rsid w:val="00593344"/>
    <w:rsid w:val="00595D68"/>
    <w:rsid w:val="005963EF"/>
    <w:rsid w:val="005A34B4"/>
    <w:rsid w:val="005A460B"/>
    <w:rsid w:val="005A4740"/>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167C"/>
    <w:rsid w:val="006272F3"/>
    <w:rsid w:val="00642477"/>
    <w:rsid w:val="00643A2E"/>
    <w:rsid w:val="006546C7"/>
    <w:rsid w:val="006624C9"/>
    <w:rsid w:val="00665623"/>
    <w:rsid w:val="006705E7"/>
    <w:rsid w:val="00685EE9"/>
    <w:rsid w:val="00687087"/>
    <w:rsid w:val="00693449"/>
    <w:rsid w:val="006B07AC"/>
    <w:rsid w:val="006B17F1"/>
    <w:rsid w:val="006B785F"/>
    <w:rsid w:val="006E16D7"/>
    <w:rsid w:val="006F3381"/>
    <w:rsid w:val="0070392C"/>
    <w:rsid w:val="0070579E"/>
    <w:rsid w:val="00711887"/>
    <w:rsid w:val="00712F6F"/>
    <w:rsid w:val="007138AE"/>
    <w:rsid w:val="0071418A"/>
    <w:rsid w:val="007329C5"/>
    <w:rsid w:val="007461A6"/>
    <w:rsid w:val="00747938"/>
    <w:rsid w:val="0075012A"/>
    <w:rsid w:val="0075737E"/>
    <w:rsid w:val="00762339"/>
    <w:rsid w:val="00762C02"/>
    <w:rsid w:val="00763B2C"/>
    <w:rsid w:val="007815CB"/>
    <w:rsid w:val="0078439A"/>
    <w:rsid w:val="007903BF"/>
    <w:rsid w:val="007947F9"/>
    <w:rsid w:val="00796B3D"/>
    <w:rsid w:val="00797E8E"/>
    <w:rsid w:val="007A4696"/>
    <w:rsid w:val="007B1213"/>
    <w:rsid w:val="007C3CB3"/>
    <w:rsid w:val="007C79B4"/>
    <w:rsid w:val="007D4954"/>
    <w:rsid w:val="007E108C"/>
    <w:rsid w:val="007E3BB8"/>
    <w:rsid w:val="007E6147"/>
    <w:rsid w:val="007E6242"/>
    <w:rsid w:val="00802248"/>
    <w:rsid w:val="008052C0"/>
    <w:rsid w:val="00814122"/>
    <w:rsid w:val="00815FAE"/>
    <w:rsid w:val="00816CD1"/>
    <w:rsid w:val="00820E88"/>
    <w:rsid w:val="00826FEE"/>
    <w:rsid w:val="0083420D"/>
    <w:rsid w:val="00840FD6"/>
    <w:rsid w:val="00843E1D"/>
    <w:rsid w:val="00845186"/>
    <w:rsid w:val="00854108"/>
    <w:rsid w:val="00855CB3"/>
    <w:rsid w:val="00871214"/>
    <w:rsid w:val="008734D5"/>
    <w:rsid w:val="00880EA0"/>
    <w:rsid w:val="008B71DD"/>
    <w:rsid w:val="008C03CA"/>
    <w:rsid w:val="008C17C6"/>
    <w:rsid w:val="008C2B45"/>
    <w:rsid w:val="008C5BDD"/>
    <w:rsid w:val="008C5DA6"/>
    <w:rsid w:val="008C66B1"/>
    <w:rsid w:val="008D2A74"/>
    <w:rsid w:val="008D3DE5"/>
    <w:rsid w:val="008D442D"/>
    <w:rsid w:val="008E0FDD"/>
    <w:rsid w:val="008E324E"/>
    <w:rsid w:val="008E796D"/>
    <w:rsid w:val="008F07DB"/>
    <w:rsid w:val="008F1344"/>
    <w:rsid w:val="008F3652"/>
    <w:rsid w:val="008F529C"/>
    <w:rsid w:val="008F7F9E"/>
    <w:rsid w:val="009043AB"/>
    <w:rsid w:val="009071A1"/>
    <w:rsid w:val="00911713"/>
    <w:rsid w:val="0091613C"/>
    <w:rsid w:val="00923F61"/>
    <w:rsid w:val="009368C8"/>
    <w:rsid w:val="00936EE1"/>
    <w:rsid w:val="00946D56"/>
    <w:rsid w:val="009517D6"/>
    <w:rsid w:val="0095516B"/>
    <w:rsid w:val="00962441"/>
    <w:rsid w:val="00972C62"/>
    <w:rsid w:val="00997AD4"/>
    <w:rsid w:val="009A34EF"/>
    <w:rsid w:val="009A45BB"/>
    <w:rsid w:val="009A45F3"/>
    <w:rsid w:val="009B23B4"/>
    <w:rsid w:val="009B36F5"/>
    <w:rsid w:val="009B4741"/>
    <w:rsid w:val="009B5A3D"/>
    <w:rsid w:val="009B6882"/>
    <w:rsid w:val="009C0B89"/>
    <w:rsid w:val="009D2F18"/>
    <w:rsid w:val="009E21A2"/>
    <w:rsid w:val="009E4053"/>
    <w:rsid w:val="009F545F"/>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46207"/>
    <w:rsid w:val="00A74FFD"/>
    <w:rsid w:val="00A77838"/>
    <w:rsid w:val="00A848DA"/>
    <w:rsid w:val="00A871B0"/>
    <w:rsid w:val="00A87410"/>
    <w:rsid w:val="00AA1EB3"/>
    <w:rsid w:val="00AB2B5C"/>
    <w:rsid w:val="00AB3C3E"/>
    <w:rsid w:val="00AB3C58"/>
    <w:rsid w:val="00AB649A"/>
    <w:rsid w:val="00AB6774"/>
    <w:rsid w:val="00AC4500"/>
    <w:rsid w:val="00AE1AA5"/>
    <w:rsid w:val="00AF5FCB"/>
    <w:rsid w:val="00B0042D"/>
    <w:rsid w:val="00B033D8"/>
    <w:rsid w:val="00B0739C"/>
    <w:rsid w:val="00B119E4"/>
    <w:rsid w:val="00B14968"/>
    <w:rsid w:val="00B21A48"/>
    <w:rsid w:val="00B23987"/>
    <w:rsid w:val="00B27360"/>
    <w:rsid w:val="00B37617"/>
    <w:rsid w:val="00B403D5"/>
    <w:rsid w:val="00B45060"/>
    <w:rsid w:val="00B47773"/>
    <w:rsid w:val="00B50170"/>
    <w:rsid w:val="00B54199"/>
    <w:rsid w:val="00B5638E"/>
    <w:rsid w:val="00B6166A"/>
    <w:rsid w:val="00B84A83"/>
    <w:rsid w:val="00B9075F"/>
    <w:rsid w:val="00BA0C23"/>
    <w:rsid w:val="00BA219E"/>
    <w:rsid w:val="00BA712B"/>
    <w:rsid w:val="00BA7A6A"/>
    <w:rsid w:val="00BA7B99"/>
    <w:rsid w:val="00BB7D03"/>
    <w:rsid w:val="00BC464A"/>
    <w:rsid w:val="00BC7623"/>
    <w:rsid w:val="00BE4935"/>
    <w:rsid w:val="00C11496"/>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2C6B"/>
    <w:rsid w:val="00CA7DF6"/>
    <w:rsid w:val="00CB2D50"/>
    <w:rsid w:val="00CB6944"/>
    <w:rsid w:val="00CB725F"/>
    <w:rsid w:val="00CC15A8"/>
    <w:rsid w:val="00CC2282"/>
    <w:rsid w:val="00CC7ADC"/>
    <w:rsid w:val="00CF0694"/>
    <w:rsid w:val="00CF3838"/>
    <w:rsid w:val="00CF71F6"/>
    <w:rsid w:val="00D000DB"/>
    <w:rsid w:val="00D0120B"/>
    <w:rsid w:val="00D01AC8"/>
    <w:rsid w:val="00D10147"/>
    <w:rsid w:val="00D172AA"/>
    <w:rsid w:val="00D208BA"/>
    <w:rsid w:val="00D20CAA"/>
    <w:rsid w:val="00D22F1C"/>
    <w:rsid w:val="00D253E7"/>
    <w:rsid w:val="00D26381"/>
    <w:rsid w:val="00D30CFF"/>
    <w:rsid w:val="00D3790F"/>
    <w:rsid w:val="00D41511"/>
    <w:rsid w:val="00D476CB"/>
    <w:rsid w:val="00D5224F"/>
    <w:rsid w:val="00D5390E"/>
    <w:rsid w:val="00D57A4E"/>
    <w:rsid w:val="00D57BD1"/>
    <w:rsid w:val="00D606E2"/>
    <w:rsid w:val="00D61699"/>
    <w:rsid w:val="00D64660"/>
    <w:rsid w:val="00D7545B"/>
    <w:rsid w:val="00D96C4B"/>
    <w:rsid w:val="00DA1841"/>
    <w:rsid w:val="00DA375C"/>
    <w:rsid w:val="00DB6149"/>
    <w:rsid w:val="00DC4CD8"/>
    <w:rsid w:val="00DC63BC"/>
    <w:rsid w:val="00DC6F5B"/>
    <w:rsid w:val="00DC7532"/>
    <w:rsid w:val="00DD644A"/>
    <w:rsid w:val="00DD73EF"/>
    <w:rsid w:val="00DE0FCF"/>
    <w:rsid w:val="00DF0F6F"/>
    <w:rsid w:val="00E0369A"/>
    <w:rsid w:val="00E055A8"/>
    <w:rsid w:val="00E12B55"/>
    <w:rsid w:val="00E21981"/>
    <w:rsid w:val="00E52C4E"/>
    <w:rsid w:val="00E53460"/>
    <w:rsid w:val="00E6069B"/>
    <w:rsid w:val="00E61279"/>
    <w:rsid w:val="00E85ADB"/>
    <w:rsid w:val="00E96C68"/>
    <w:rsid w:val="00E97AB4"/>
    <w:rsid w:val="00EC2E9E"/>
    <w:rsid w:val="00EC4B50"/>
    <w:rsid w:val="00ED5403"/>
    <w:rsid w:val="00EE220F"/>
    <w:rsid w:val="00EF0C35"/>
    <w:rsid w:val="00EF2C17"/>
    <w:rsid w:val="00F01287"/>
    <w:rsid w:val="00F1128D"/>
    <w:rsid w:val="00F14424"/>
    <w:rsid w:val="00F158FE"/>
    <w:rsid w:val="00F25D41"/>
    <w:rsid w:val="00F30DD4"/>
    <w:rsid w:val="00F32BFD"/>
    <w:rsid w:val="00F32D7E"/>
    <w:rsid w:val="00F45120"/>
    <w:rsid w:val="00F46411"/>
    <w:rsid w:val="00F5241A"/>
    <w:rsid w:val="00F61588"/>
    <w:rsid w:val="00F7653C"/>
    <w:rsid w:val="00F86708"/>
    <w:rsid w:val="00F87D56"/>
    <w:rsid w:val="00F92924"/>
    <w:rsid w:val="00F92BC2"/>
    <w:rsid w:val="00F93F64"/>
    <w:rsid w:val="00FA10AF"/>
    <w:rsid w:val="00FA247C"/>
    <w:rsid w:val="00FA7462"/>
    <w:rsid w:val="00FB4384"/>
    <w:rsid w:val="00FB5A7D"/>
    <w:rsid w:val="00FD691B"/>
    <w:rsid w:val="00FD7D54"/>
    <w:rsid w:val="00FE1C5D"/>
    <w:rsid w:val="00FE34BF"/>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30BD0"/>
  <w15:chartTrackingRefBased/>
  <w15:docId w15:val="{DB7A2A8F-69E5-4192-A7E2-6E784C07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3D5"/>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2523D5"/>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rsid w:val="002523D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2523D5"/>
  </w:style>
  <w:style w:type="paragraph" w:customStyle="1" w:styleId="Style1">
    <w:name w:val="Style1"/>
    <w:basedOn w:val="Normal"/>
    <w:uiPriority w:val="99"/>
    <w:rsid w:val="002523D5"/>
    <w:pPr>
      <w:spacing w:line="525" w:lineRule="exact"/>
      <w:jc w:val="center"/>
    </w:pPr>
  </w:style>
  <w:style w:type="paragraph" w:customStyle="1" w:styleId="Style2">
    <w:name w:val="Style2"/>
    <w:basedOn w:val="Normal"/>
    <w:uiPriority w:val="99"/>
    <w:rsid w:val="002523D5"/>
  </w:style>
  <w:style w:type="paragraph" w:customStyle="1" w:styleId="Style3">
    <w:name w:val="Style3"/>
    <w:basedOn w:val="Normal"/>
    <w:uiPriority w:val="99"/>
    <w:rsid w:val="002523D5"/>
    <w:pPr>
      <w:spacing w:line="266" w:lineRule="exact"/>
    </w:pPr>
  </w:style>
  <w:style w:type="paragraph" w:customStyle="1" w:styleId="Style4">
    <w:name w:val="Style4"/>
    <w:basedOn w:val="Normal"/>
    <w:uiPriority w:val="99"/>
    <w:rsid w:val="002523D5"/>
  </w:style>
  <w:style w:type="paragraph" w:customStyle="1" w:styleId="Style5">
    <w:name w:val="Style5"/>
    <w:basedOn w:val="Normal"/>
    <w:uiPriority w:val="99"/>
    <w:rsid w:val="002523D5"/>
    <w:pPr>
      <w:spacing w:line="280" w:lineRule="exact"/>
    </w:pPr>
  </w:style>
  <w:style w:type="paragraph" w:customStyle="1" w:styleId="Style6">
    <w:name w:val="Style6"/>
    <w:basedOn w:val="Normal"/>
    <w:uiPriority w:val="99"/>
    <w:rsid w:val="002523D5"/>
    <w:pPr>
      <w:spacing w:line="266" w:lineRule="exact"/>
      <w:ind w:firstLine="825"/>
    </w:pPr>
  </w:style>
  <w:style w:type="paragraph" w:customStyle="1" w:styleId="Style7">
    <w:name w:val="Style7"/>
    <w:basedOn w:val="Normal"/>
    <w:uiPriority w:val="99"/>
    <w:rsid w:val="002523D5"/>
    <w:pPr>
      <w:spacing w:line="273" w:lineRule="exact"/>
    </w:pPr>
  </w:style>
  <w:style w:type="paragraph" w:customStyle="1" w:styleId="Style8">
    <w:name w:val="Style8"/>
    <w:basedOn w:val="Normal"/>
    <w:uiPriority w:val="99"/>
    <w:rsid w:val="002523D5"/>
    <w:pPr>
      <w:spacing w:line="266" w:lineRule="exact"/>
      <w:ind w:hanging="482"/>
    </w:pPr>
  </w:style>
  <w:style w:type="paragraph" w:customStyle="1" w:styleId="Style9">
    <w:name w:val="Style9"/>
    <w:basedOn w:val="Normal"/>
    <w:uiPriority w:val="99"/>
    <w:rsid w:val="002523D5"/>
    <w:pPr>
      <w:spacing w:line="269" w:lineRule="exact"/>
      <w:ind w:firstLine="370"/>
    </w:pPr>
  </w:style>
  <w:style w:type="paragraph" w:customStyle="1" w:styleId="Style10">
    <w:name w:val="Style10"/>
    <w:basedOn w:val="Normal"/>
    <w:uiPriority w:val="99"/>
    <w:rsid w:val="002523D5"/>
  </w:style>
  <w:style w:type="paragraph" w:customStyle="1" w:styleId="Style11">
    <w:name w:val="Style11"/>
    <w:basedOn w:val="Normal"/>
    <w:uiPriority w:val="99"/>
    <w:rsid w:val="002523D5"/>
  </w:style>
  <w:style w:type="paragraph" w:customStyle="1" w:styleId="Style12">
    <w:name w:val="Style12"/>
    <w:basedOn w:val="Normal"/>
    <w:uiPriority w:val="99"/>
    <w:rsid w:val="002523D5"/>
  </w:style>
  <w:style w:type="character" w:customStyle="1" w:styleId="FontStyle14">
    <w:name w:val="Font Style14"/>
    <w:uiPriority w:val="99"/>
    <w:rsid w:val="002523D5"/>
    <w:rPr>
      <w:rFonts w:ascii="Arial" w:hAnsi="Arial" w:cs="Arial"/>
      <w:sz w:val="20"/>
      <w:szCs w:val="20"/>
    </w:rPr>
  </w:style>
  <w:style w:type="character" w:customStyle="1" w:styleId="FontStyle15">
    <w:name w:val="Font Style15"/>
    <w:uiPriority w:val="99"/>
    <w:rsid w:val="002523D5"/>
    <w:rPr>
      <w:rFonts w:ascii="Arial" w:hAnsi="Arial" w:cs="Arial"/>
      <w:b/>
      <w:bCs/>
      <w:sz w:val="20"/>
      <w:szCs w:val="20"/>
    </w:rPr>
  </w:style>
  <w:style w:type="character" w:customStyle="1" w:styleId="FontStyle16">
    <w:name w:val="Font Style16"/>
    <w:uiPriority w:val="99"/>
    <w:rsid w:val="002523D5"/>
    <w:rPr>
      <w:rFonts w:ascii="Arial" w:hAnsi="Arial" w:cs="Arial"/>
      <w:sz w:val="26"/>
      <w:szCs w:val="26"/>
    </w:rPr>
  </w:style>
  <w:style w:type="character" w:customStyle="1" w:styleId="FontStyle17">
    <w:name w:val="Font Style17"/>
    <w:uiPriority w:val="99"/>
    <w:rsid w:val="002523D5"/>
    <w:rPr>
      <w:rFonts w:ascii="Arial" w:hAnsi="Arial" w:cs="Arial"/>
      <w:b/>
      <w:bCs/>
      <w:sz w:val="18"/>
      <w:szCs w:val="18"/>
    </w:rPr>
  </w:style>
  <w:style w:type="character" w:customStyle="1" w:styleId="FontStyle18">
    <w:name w:val="Font Style18"/>
    <w:uiPriority w:val="99"/>
    <w:rsid w:val="002523D5"/>
    <w:rPr>
      <w:rFonts w:ascii="Arial" w:hAnsi="Arial" w:cs="Arial"/>
      <w:sz w:val="18"/>
      <w:szCs w:val="18"/>
    </w:rPr>
  </w:style>
  <w:style w:type="character" w:customStyle="1" w:styleId="FontStyle19">
    <w:name w:val="Font Style19"/>
    <w:uiPriority w:val="99"/>
    <w:rsid w:val="002523D5"/>
    <w:rPr>
      <w:rFonts w:ascii="Arial" w:hAnsi="Arial" w:cs="Arial"/>
      <w:sz w:val="16"/>
      <w:szCs w:val="16"/>
    </w:rPr>
  </w:style>
  <w:style w:type="paragraph" w:styleId="Sansinterligne">
    <w:name w:val="No Spacing"/>
    <w:link w:val="SansinterligneCar"/>
    <w:uiPriority w:val="1"/>
    <w:rsid w:val="002523D5"/>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2523D5"/>
    <w:pPr>
      <w:tabs>
        <w:tab w:val="center" w:pos="4536"/>
        <w:tab w:val="right" w:pos="9072"/>
      </w:tabs>
    </w:pPr>
  </w:style>
  <w:style w:type="character" w:customStyle="1" w:styleId="En-tteCar">
    <w:name w:val="En-tête Car"/>
    <w:link w:val="En-tte"/>
    <w:uiPriority w:val="99"/>
    <w:rsid w:val="002523D5"/>
    <w:rPr>
      <w:rFonts w:ascii="Tahoma" w:eastAsia="Times New Roman" w:hAnsi="Tahoma" w:cs="Calibri"/>
      <w:szCs w:val="24"/>
    </w:rPr>
  </w:style>
  <w:style w:type="paragraph" w:styleId="Pieddepage">
    <w:name w:val="footer"/>
    <w:basedOn w:val="Normal"/>
    <w:link w:val="PieddepageCar"/>
    <w:uiPriority w:val="99"/>
    <w:unhideWhenUsed/>
    <w:rsid w:val="002523D5"/>
    <w:pPr>
      <w:tabs>
        <w:tab w:val="center" w:pos="4536"/>
        <w:tab w:val="right" w:pos="9072"/>
      </w:tabs>
    </w:pPr>
  </w:style>
  <w:style w:type="character" w:customStyle="1" w:styleId="PieddepageCar">
    <w:name w:val="Pied de page Car"/>
    <w:link w:val="Pieddepage"/>
    <w:uiPriority w:val="99"/>
    <w:rsid w:val="002523D5"/>
    <w:rPr>
      <w:rFonts w:ascii="Tahoma" w:eastAsia="Times New Roman" w:hAnsi="Tahoma" w:cs="Calibri"/>
      <w:szCs w:val="24"/>
    </w:rPr>
  </w:style>
  <w:style w:type="character" w:customStyle="1" w:styleId="Titre2Car">
    <w:name w:val="Titre 2 Car"/>
    <w:link w:val="Titre2"/>
    <w:rsid w:val="002523D5"/>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2523D5"/>
    <w:rPr>
      <w:rFonts w:ascii="Times New Roman" w:eastAsia="Times New Roman" w:hAnsi="Times New Roman" w:cs="Calibri"/>
      <w:sz w:val="24"/>
      <w:szCs w:val="24"/>
    </w:rPr>
  </w:style>
  <w:style w:type="paragraph" w:styleId="Paragraphedeliste">
    <w:name w:val="List Paragraph"/>
    <w:basedOn w:val="Normal"/>
    <w:uiPriority w:val="34"/>
    <w:rsid w:val="002523D5"/>
    <w:pPr>
      <w:ind w:left="708"/>
    </w:pPr>
  </w:style>
  <w:style w:type="paragraph" w:customStyle="1" w:styleId="Questions">
    <w:name w:val="Questions"/>
    <w:basedOn w:val="Normal"/>
    <w:link w:val="QuestionsCar"/>
    <w:autoRedefine/>
    <w:qFormat/>
    <w:rsid w:val="002523D5"/>
    <w:pPr>
      <w:numPr>
        <w:numId w:val="5"/>
      </w:numPr>
      <w:tabs>
        <w:tab w:val="left" w:pos="412"/>
      </w:tabs>
      <w:spacing w:before="5"/>
    </w:pPr>
    <w:rPr>
      <w:rFonts w:cs="Tahoma"/>
      <w:b/>
      <w:sz w:val="24"/>
    </w:rPr>
  </w:style>
  <w:style w:type="character" w:customStyle="1" w:styleId="QuestionsCar">
    <w:name w:val="Questions Car"/>
    <w:link w:val="Questions"/>
    <w:rsid w:val="002523D5"/>
    <w:rPr>
      <w:rFonts w:ascii="Tahoma" w:eastAsia="Times New Roman" w:hAnsi="Tahoma" w:cs="Tahoma"/>
      <w:b/>
      <w:sz w:val="24"/>
      <w:szCs w:val="24"/>
    </w:rPr>
  </w:style>
  <w:style w:type="paragraph" w:customStyle="1" w:styleId="TAF">
    <w:name w:val="TAF"/>
    <w:basedOn w:val="Sansinterligne"/>
    <w:link w:val="TAFCar"/>
    <w:qFormat/>
    <w:rsid w:val="002523D5"/>
    <w:pPr>
      <w:jc w:val="center"/>
    </w:pPr>
    <w:rPr>
      <w:rFonts w:ascii="Tahoma" w:hAnsi="Tahoma" w:cs="Tahoma"/>
      <w:b/>
      <w:sz w:val="20"/>
      <w:szCs w:val="20"/>
      <w:u w:val="single"/>
    </w:rPr>
  </w:style>
  <w:style w:type="character" w:customStyle="1" w:styleId="TAFCar">
    <w:name w:val="TAF Car"/>
    <w:link w:val="TAF"/>
    <w:rsid w:val="002523D5"/>
    <w:rPr>
      <w:rFonts w:ascii="Tahoma" w:eastAsia="Times New Roman" w:hAnsi="Tahoma" w:cs="Tahoma"/>
      <w:b/>
      <w:u w:val="single"/>
    </w:rPr>
  </w:style>
  <w:style w:type="paragraph" w:customStyle="1" w:styleId="Lettres">
    <w:name w:val="Lettres"/>
    <w:basedOn w:val="Normal"/>
    <w:link w:val="LettresCar"/>
    <w:qFormat/>
    <w:rsid w:val="002523D5"/>
    <w:pPr>
      <w:numPr>
        <w:numId w:val="1"/>
      </w:numPr>
      <w:spacing w:after="60"/>
    </w:pPr>
    <w:rPr>
      <w:b/>
      <w:sz w:val="24"/>
    </w:rPr>
  </w:style>
  <w:style w:type="character" w:customStyle="1" w:styleId="LettresCar">
    <w:name w:val="Lettres Car"/>
    <w:link w:val="Lettres"/>
    <w:rsid w:val="002523D5"/>
    <w:rPr>
      <w:rFonts w:ascii="Tahoma" w:eastAsia="Times New Roman" w:hAnsi="Tahoma" w:cs="Calibri"/>
      <w:b/>
      <w:sz w:val="24"/>
      <w:szCs w:val="24"/>
    </w:rPr>
  </w:style>
  <w:style w:type="paragraph" w:styleId="Titre">
    <w:name w:val="Title"/>
    <w:basedOn w:val="Normal"/>
    <w:next w:val="Normal"/>
    <w:link w:val="TitreCar"/>
    <w:uiPriority w:val="10"/>
    <w:qFormat/>
    <w:rsid w:val="002523D5"/>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2523D5"/>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2523D5"/>
    <w:pPr>
      <w:spacing w:after="60"/>
      <w:jc w:val="center"/>
      <w:outlineLvl w:val="1"/>
    </w:pPr>
    <w:rPr>
      <w:rFonts w:ascii="Cambria" w:hAnsi="Cambria"/>
    </w:rPr>
  </w:style>
  <w:style w:type="character" w:customStyle="1" w:styleId="Sous-titreCar">
    <w:name w:val="Sous-titre Car"/>
    <w:link w:val="Sous-titre"/>
    <w:uiPriority w:val="11"/>
    <w:rsid w:val="002523D5"/>
    <w:rPr>
      <w:rFonts w:ascii="Cambria" w:eastAsia="Times New Roman" w:hAnsi="Cambria" w:cs="Calibri"/>
      <w:szCs w:val="24"/>
    </w:rPr>
  </w:style>
  <w:style w:type="table" w:styleId="Grilledutableau">
    <w:name w:val="Table Grid"/>
    <w:basedOn w:val="TableauNormal"/>
    <w:uiPriority w:val="59"/>
    <w:rsid w:val="002523D5"/>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2523D5"/>
    <w:rPr>
      <w:rFonts w:ascii="Times New Roman" w:hAnsi="Times New Roman" w:cs="Times New Roman"/>
      <w:b/>
      <w:bCs/>
      <w:sz w:val="20"/>
      <w:szCs w:val="20"/>
    </w:rPr>
  </w:style>
  <w:style w:type="paragraph" w:customStyle="1" w:styleId="Style14">
    <w:name w:val="Style14"/>
    <w:basedOn w:val="Normal"/>
    <w:link w:val="Style14Car"/>
    <w:uiPriority w:val="99"/>
    <w:rsid w:val="002523D5"/>
    <w:pPr>
      <w:spacing w:line="252" w:lineRule="exact"/>
      <w:ind w:hanging="405"/>
    </w:pPr>
  </w:style>
  <w:style w:type="character" w:customStyle="1" w:styleId="FontStyle21">
    <w:name w:val="Font Style21"/>
    <w:uiPriority w:val="99"/>
    <w:rsid w:val="002523D5"/>
    <w:rPr>
      <w:rFonts w:ascii="Book Antiqua" w:hAnsi="Book Antiqua" w:cs="Book Antiqua"/>
      <w:spacing w:val="20"/>
      <w:sz w:val="20"/>
      <w:szCs w:val="20"/>
    </w:rPr>
  </w:style>
  <w:style w:type="character" w:customStyle="1" w:styleId="FontStyle22">
    <w:name w:val="Font Style22"/>
    <w:uiPriority w:val="99"/>
    <w:rsid w:val="002523D5"/>
    <w:rPr>
      <w:rFonts w:ascii="Arial" w:hAnsi="Arial" w:cs="Arial"/>
      <w:b/>
      <w:bCs/>
      <w:spacing w:val="20"/>
      <w:sz w:val="18"/>
      <w:szCs w:val="18"/>
    </w:rPr>
  </w:style>
  <w:style w:type="character" w:customStyle="1" w:styleId="FontStyle13">
    <w:name w:val="Font Style13"/>
    <w:uiPriority w:val="99"/>
    <w:rsid w:val="002523D5"/>
    <w:rPr>
      <w:rFonts w:ascii="Arial Unicode MS" w:eastAsia="Arial Unicode MS" w:cs="Arial Unicode MS"/>
      <w:sz w:val="20"/>
      <w:szCs w:val="20"/>
    </w:rPr>
  </w:style>
  <w:style w:type="character" w:customStyle="1" w:styleId="FontStyle12">
    <w:name w:val="Font Style12"/>
    <w:uiPriority w:val="99"/>
    <w:rsid w:val="002523D5"/>
    <w:rPr>
      <w:rFonts w:ascii="Arial Unicode MS" w:eastAsia="Arial Unicode MS" w:cs="Arial Unicode MS"/>
      <w:b/>
      <w:bCs/>
      <w:sz w:val="20"/>
      <w:szCs w:val="20"/>
    </w:rPr>
  </w:style>
  <w:style w:type="character" w:customStyle="1" w:styleId="FontStyle23">
    <w:name w:val="Font Style23"/>
    <w:uiPriority w:val="99"/>
    <w:rsid w:val="002523D5"/>
    <w:rPr>
      <w:rFonts w:ascii="Times New Roman" w:hAnsi="Times New Roman" w:cs="Times New Roman"/>
      <w:sz w:val="20"/>
      <w:szCs w:val="20"/>
    </w:rPr>
  </w:style>
  <w:style w:type="character" w:customStyle="1" w:styleId="FontStyle24">
    <w:name w:val="Font Style24"/>
    <w:uiPriority w:val="99"/>
    <w:rsid w:val="002523D5"/>
    <w:rPr>
      <w:rFonts w:ascii="Tahoma" w:hAnsi="Tahoma" w:cs="Tahoma"/>
      <w:b/>
      <w:bCs/>
      <w:sz w:val="22"/>
      <w:szCs w:val="22"/>
    </w:rPr>
  </w:style>
  <w:style w:type="character" w:customStyle="1" w:styleId="FontStyle25">
    <w:name w:val="Font Style25"/>
    <w:uiPriority w:val="99"/>
    <w:rsid w:val="002523D5"/>
    <w:rPr>
      <w:rFonts w:ascii="Times New Roman" w:hAnsi="Times New Roman" w:cs="Times New Roman"/>
      <w:b/>
      <w:bCs/>
      <w:i/>
      <w:iCs/>
      <w:sz w:val="20"/>
      <w:szCs w:val="20"/>
    </w:rPr>
  </w:style>
  <w:style w:type="paragraph" w:customStyle="1" w:styleId="Style13">
    <w:name w:val="Style13"/>
    <w:basedOn w:val="Normal"/>
    <w:uiPriority w:val="99"/>
    <w:rsid w:val="002523D5"/>
  </w:style>
  <w:style w:type="character" w:customStyle="1" w:styleId="FontStyle26">
    <w:name w:val="Font Style26"/>
    <w:uiPriority w:val="99"/>
    <w:rsid w:val="002523D5"/>
    <w:rPr>
      <w:rFonts w:ascii="Times New Roman" w:hAnsi="Times New Roman" w:cs="Times New Roman"/>
      <w:i/>
      <w:iCs/>
      <w:sz w:val="20"/>
      <w:szCs w:val="20"/>
    </w:rPr>
  </w:style>
  <w:style w:type="paragraph" w:customStyle="1" w:styleId="AnneSujet">
    <w:name w:val="AnnéeSujet"/>
    <w:basedOn w:val="Titre"/>
    <w:link w:val="AnneSujetCar"/>
    <w:qFormat/>
    <w:rsid w:val="002523D5"/>
    <w:rPr>
      <w:rFonts w:ascii="Tahoma" w:hAnsi="Tahoma" w:cs="Tahoma"/>
      <w:b/>
      <w:sz w:val="36"/>
      <w:szCs w:val="36"/>
    </w:rPr>
  </w:style>
  <w:style w:type="paragraph" w:customStyle="1" w:styleId="Dossier">
    <w:name w:val="Dossier"/>
    <w:basedOn w:val="Normal"/>
    <w:autoRedefine/>
    <w:uiPriority w:val="99"/>
    <w:rsid w:val="002523D5"/>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2523D5"/>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2523D5"/>
  </w:style>
  <w:style w:type="paragraph" w:customStyle="1" w:styleId="Style16">
    <w:name w:val="Style16"/>
    <w:basedOn w:val="Normal"/>
    <w:uiPriority w:val="99"/>
    <w:rsid w:val="002523D5"/>
    <w:pPr>
      <w:spacing w:line="273" w:lineRule="exact"/>
      <w:ind w:hanging="412"/>
    </w:pPr>
  </w:style>
  <w:style w:type="paragraph" w:customStyle="1" w:styleId="Style17">
    <w:name w:val="Style17"/>
    <w:basedOn w:val="Normal"/>
    <w:uiPriority w:val="99"/>
    <w:rsid w:val="002523D5"/>
    <w:pPr>
      <w:spacing w:line="280" w:lineRule="exact"/>
      <w:jc w:val="center"/>
    </w:pPr>
  </w:style>
  <w:style w:type="character" w:customStyle="1" w:styleId="FontStyle27">
    <w:name w:val="Font Style27"/>
    <w:uiPriority w:val="99"/>
    <w:rsid w:val="002523D5"/>
    <w:rPr>
      <w:rFonts w:ascii="Arial" w:hAnsi="Arial" w:cs="Arial"/>
      <w:b/>
      <w:bCs/>
      <w:sz w:val="20"/>
      <w:szCs w:val="20"/>
    </w:rPr>
  </w:style>
  <w:style w:type="paragraph" w:customStyle="1" w:styleId="Style18">
    <w:name w:val="Style18"/>
    <w:basedOn w:val="Normal"/>
    <w:uiPriority w:val="99"/>
    <w:rsid w:val="002523D5"/>
  </w:style>
  <w:style w:type="character" w:customStyle="1" w:styleId="FontStyle29">
    <w:name w:val="Font Style29"/>
    <w:uiPriority w:val="99"/>
    <w:rsid w:val="002523D5"/>
    <w:rPr>
      <w:rFonts w:ascii="Times New Roman" w:hAnsi="Times New Roman" w:cs="Times New Roman"/>
      <w:b/>
      <w:bCs/>
      <w:sz w:val="22"/>
      <w:szCs w:val="22"/>
    </w:rPr>
  </w:style>
  <w:style w:type="paragraph" w:customStyle="1" w:styleId="Question">
    <w:name w:val="Question"/>
    <w:basedOn w:val="Style14"/>
    <w:link w:val="QuestionCar1"/>
    <w:rsid w:val="002523D5"/>
    <w:pPr>
      <w:tabs>
        <w:tab w:val="left" w:pos="412"/>
      </w:tabs>
      <w:spacing w:before="5" w:line="240" w:lineRule="auto"/>
      <w:ind w:left="714" w:hanging="357"/>
    </w:pPr>
    <w:rPr>
      <w:rFonts w:cs="Tahoma"/>
    </w:rPr>
  </w:style>
  <w:style w:type="character" w:customStyle="1" w:styleId="Style14Car">
    <w:name w:val="Style14 Car"/>
    <w:link w:val="Style14"/>
    <w:uiPriority w:val="99"/>
    <w:rsid w:val="002523D5"/>
    <w:rPr>
      <w:rFonts w:ascii="Tahoma" w:eastAsia="Times New Roman" w:hAnsi="Tahoma" w:cs="Calibri"/>
      <w:szCs w:val="24"/>
    </w:rPr>
  </w:style>
  <w:style w:type="character" w:customStyle="1" w:styleId="QuestionCar">
    <w:name w:val="Question Car"/>
    <w:rsid w:val="002523D5"/>
    <w:rPr>
      <w:rFonts w:ascii="Times New Roman" w:eastAsia="Times New Roman" w:hAnsi="Times New Roman"/>
      <w:sz w:val="24"/>
      <w:szCs w:val="24"/>
    </w:rPr>
  </w:style>
  <w:style w:type="character" w:customStyle="1" w:styleId="QuestionCar1">
    <w:name w:val="Question Car1"/>
    <w:link w:val="Question"/>
    <w:rsid w:val="002523D5"/>
    <w:rPr>
      <w:rFonts w:ascii="Tahoma" w:eastAsia="Times New Roman" w:hAnsi="Tahoma" w:cs="Tahoma"/>
      <w:szCs w:val="24"/>
    </w:rPr>
  </w:style>
  <w:style w:type="paragraph" w:customStyle="1" w:styleId="Partie">
    <w:name w:val="Partie"/>
    <w:basedOn w:val="Normal"/>
    <w:link w:val="PartieCar"/>
    <w:qFormat/>
    <w:rsid w:val="002523D5"/>
    <w:rPr>
      <w:rFonts w:cs="Tahoma"/>
      <w:b/>
      <w:sz w:val="24"/>
      <w:u w:val="single"/>
    </w:rPr>
  </w:style>
  <w:style w:type="character" w:customStyle="1" w:styleId="PartieCar">
    <w:name w:val="Partie Car"/>
    <w:link w:val="Partie"/>
    <w:rsid w:val="002523D5"/>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2523D5"/>
    <w:pPr>
      <w:numPr>
        <w:numId w:val="3"/>
      </w:numPr>
      <w:spacing w:after="202" w:line="276" w:lineRule="auto"/>
    </w:pPr>
    <w:rPr>
      <w:rFonts w:cs="Tahoma"/>
      <w:color w:val="000000"/>
      <w:szCs w:val="20"/>
    </w:rPr>
  </w:style>
  <w:style w:type="character" w:customStyle="1" w:styleId="QuestionsManaCar">
    <w:name w:val="QuestionsMana Car"/>
    <w:link w:val="QuestionsMana"/>
    <w:locked/>
    <w:rsid w:val="002523D5"/>
    <w:rPr>
      <w:rFonts w:ascii="Tahoma" w:eastAsia="Times New Roman" w:hAnsi="Tahoma" w:cs="Tahoma"/>
      <w:color w:val="000000"/>
    </w:rPr>
  </w:style>
  <w:style w:type="paragraph" w:customStyle="1" w:styleId="AnnexeMana">
    <w:name w:val="AnnexeMana"/>
    <w:basedOn w:val="Normal"/>
    <w:link w:val="AnnexeManaCar"/>
    <w:qFormat/>
    <w:rsid w:val="002523D5"/>
    <w:pPr>
      <w:spacing w:line="276" w:lineRule="auto"/>
    </w:pPr>
    <w:rPr>
      <w:rFonts w:cs="Tahoma"/>
      <w:b/>
      <w:bCs/>
      <w:color w:val="000000"/>
      <w:sz w:val="22"/>
      <w:szCs w:val="20"/>
      <w:u w:val="single"/>
    </w:rPr>
  </w:style>
  <w:style w:type="character" w:customStyle="1" w:styleId="AnnexeManaCar">
    <w:name w:val="AnnexeMana Car"/>
    <w:link w:val="AnnexeMana"/>
    <w:locked/>
    <w:rsid w:val="002523D5"/>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jc w:val="left"/>
    </w:pPr>
    <w:rPr>
      <w:rFonts w:ascii="Calibri" w:eastAsia="Calibri" w:hAnsi="Calibri" w:cs="Times New Roman"/>
      <w:sz w:val="22"/>
      <w:szCs w:val="22"/>
      <w:lang w:val="en-US" w:eastAsia="en-US"/>
    </w:rPr>
  </w:style>
  <w:style w:type="character" w:styleId="Marquedecommentaire">
    <w:name w:val="annotation reference"/>
    <w:uiPriority w:val="99"/>
    <w:semiHidden/>
    <w:unhideWhenUsed/>
    <w:rsid w:val="00EF2C17"/>
    <w:rPr>
      <w:sz w:val="16"/>
      <w:szCs w:val="16"/>
    </w:rPr>
  </w:style>
  <w:style w:type="paragraph" w:styleId="Commentaire">
    <w:name w:val="annotation text"/>
    <w:basedOn w:val="Normal"/>
    <w:link w:val="CommentaireCar"/>
    <w:uiPriority w:val="99"/>
    <w:semiHidden/>
    <w:unhideWhenUsed/>
    <w:rsid w:val="00EF2C17"/>
    <w:rPr>
      <w:szCs w:val="20"/>
    </w:rPr>
  </w:style>
  <w:style w:type="character" w:customStyle="1" w:styleId="CommentaireCar">
    <w:name w:val="Commentaire Car"/>
    <w:link w:val="Commentaire"/>
    <w:uiPriority w:val="99"/>
    <w:semiHidden/>
    <w:rsid w:val="00EF2C17"/>
    <w:rPr>
      <w:rFonts w:ascii="Tahoma" w:eastAsia="Times New Roman" w:hAnsi="Tahoma" w:cs="Calibri"/>
    </w:rPr>
  </w:style>
  <w:style w:type="paragraph" w:styleId="Objetducommentaire">
    <w:name w:val="annotation subject"/>
    <w:basedOn w:val="Commentaire"/>
    <w:next w:val="Commentaire"/>
    <w:link w:val="ObjetducommentaireCar"/>
    <w:uiPriority w:val="99"/>
    <w:semiHidden/>
    <w:unhideWhenUsed/>
    <w:rsid w:val="00EF2C17"/>
    <w:rPr>
      <w:b/>
      <w:bCs/>
    </w:rPr>
  </w:style>
  <w:style w:type="character" w:customStyle="1" w:styleId="ObjetducommentaireCar">
    <w:name w:val="Objet du commentaire Car"/>
    <w:link w:val="Objetducommentaire"/>
    <w:uiPriority w:val="99"/>
    <w:semiHidden/>
    <w:rsid w:val="00EF2C17"/>
    <w:rPr>
      <w:rFonts w:ascii="Tahoma" w:eastAsia="Times New Roman" w:hAnsi="Tahoma" w:cs="Calibri"/>
      <w:b/>
      <w:bCs/>
    </w:rPr>
  </w:style>
  <w:style w:type="paragraph" w:styleId="Textedebulles">
    <w:name w:val="Balloon Text"/>
    <w:basedOn w:val="Normal"/>
    <w:link w:val="TextedebullesCar"/>
    <w:uiPriority w:val="99"/>
    <w:semiHidden/>
    <w:unhideWhenUsed/>
    <w:rsid w:val="00EF2C17"/>
    <w:pPr>
      <w:spacing w:before="0" w:after="0"/>
    </w:pPr>
    <w:rPr>
      <w:rFonts w:ascii="Segoe UI" w:hAnsi="Segoe UI" w:cs="Segoe UI"/>
      <w:sz w:val="18"/>
      <w:szCs w:val="18"/>
    </w:rPr>
  </w:style>
  <w:style w:type="character" w:customStyle="1" w:styleId="TextedebullesCar">
    <w:name w:val="Texte de bulles Car"/>
    <w:link w:val="Textedebulles"/>
    <w:uiPriority w:val="99"/>
    <w:semiHidden/>
    <w:rsid w:val="00EF2C17"/>
    <w:rPr>
      <w:rFonts w:ascii="Segoe UI" w:eastAsia="Times New Roman" w:hAnsi="Segoe UI" w:cs="Segoe UI"/>
      <w:sz w:val="18"/>
      <w:szCs w:val="18"/>
    </w:rPr>
  </w:style>
  <w:style w:type="character" w:styleId="Mention">
    <w:name w:val="Mention"/>
    <w:uiPriority w:val="99"/>
    <w:semiHidden/>
    <w:unhideWhenUsed/>
    <w:rsid w:val="00E21981"/>
    <w:rPr>
      <w:color w:val="2B579A"/>
      <w:shd w:val="clear" w:color="auto" w:fill="E6E6E6"/>
    </w:rPr>
  </w:style>
  <w:style w:type="character" w:styleId="Mentionnonrsolue">
    <w:name w:val="Unresolved Mention"/>
    <w:uiPriority w:val="99"/>
    <w:semiHidden/>
    <w:unhideWhenUsed/>
    <w:rsid w:val="00997A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uvernement.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BD6B0-CC6F-4437-BD8B-ABA43241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28</TotalTime>
  <Pages>4</Pages>
  <Words>934</Words>
  <Characters>5139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6061</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www.stmg.education;http://www.stgcfe.fr</dc:creator>
  <cp:keywords/>
  <dc:description/>
  <cp:lastModifiedBy>Joëlle Cornette</cp:lastModifiedBy>
  <cp:revision>2</cp:revision>
  <dcterms:created xsi:type="dcterms:W3CDTF">2017-08-27T09:51:00Z</dcterms:created>
  <dcterms:modified xsi:type="dcterms:W3CDTF">2017-08-27T23:55:00Z</dcterms:modified>
</cp:coreProperties>
</file>