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59" w:rsidRDefault="00115F59" w:rsidP="00115F59">
      <w:pPr>
        <w:pStyle w:val="Titre"/>
        <w:rPr>
          <w:rFonts w:ascii="Tahoma" w:hAnsi="Tahoma" w:cs="Tahoma"/>
          <w:b/>
          <w:sz w:val="36"/>
          <w:szCs w:val="36"/>
        </w:rPr>
      </w:pPr>
    </w:p>
    <w:p w:rsidR="00115F59" w:rsidRPr="001E78C5" w:rsidRDefault="00115F59" w:rsidP="009D2F18">
      <w:pPr>
        <w:pStyle w:val="Titre"/>
        <w:jc w:val="left"/>
        <w:rPr>
          <w:rFonts w:ascii="Tahoma" w:hAnsi="Tahoma" w:cs="Tahoma"/>
          <w:b/>
          <w:sz w:val="30"/>
          <w:szCs w:val="30"/>
        </w:rPr>
      </w:pPr>
      <w:bookmarkStart w:id="0" w:name="_GoBack"/>
      <w:r w:rsidRPr="001E78C5">
        <w:rPr>
          <w:rFonts w:ascii="Tahoma" w:hAnsi="Tahoma" w:cs="Tahoma"/>
          <w:b/>
          <w:sz w:val="30"/>
          <w:szCs w:val="30"/>
        </w:rPr>
        <w:t>201</w:t>
      </w:r>
      <w:r w:rsidR="00326558" w:rsidRPr="001E78C5">
        <w:rPr>
          <w:rFonts w:ascii="Tahoma" w:hAnsi="Tahoma" w:cs="Tahoma"/>
          <w:b/>
          <w:sz w:val="30"/>
          <w:szCs w:val="30"/>
        </w:rPr>
        <w:t>5</w:t>
      </w:r>
      <w:r w:rsidRPr="001E78C5">
        <w:rPr>
          <w:rFonts w:ascii="Tahoma" w:hAnsi="Tahoma" w:cs="Tahoma"/>
          <w:b/>
          <w:sz w:val="30"/>
          <w:szCs w:val="30"/>
        </w:rPr>
        <w:t xml:space="preserve"> – SUJET </w:t>
      </w:r>
      <w:r w:rsidR="005A34B4" w:rsidRPr="001E78C5">
        <w:rPr>
          <w:rFonts w:ascii="Tahoma" w:hAnsi="Tahoma" w:cs="Tahoma"/>
          <w:b/>
          <w:sz w:val="30"/>
          <w:szCs w:val="30"/>
        </w:rPr>
        <w:t>D’ÉCO/</w:t>
      </w:r>
      <w:r w:rsidR="00923F61" w:rsidRPr="001E78C5">
        <w:rPr>
          <w:rFonts w:ascii="Tahoma" w:hAnsi="Tahoma" w:cs="Tahoma"/>
          <w:b/>
          <w:sz w:val="30"/>
          <w:szCs w:val="30"/>
        </w:rPr>
        <w:t>DROIT</w:t>
      </w:r>
      <w:r w:rsidR="00A20E4D" w:rsidRPr="001E78C5">
        <w:rPr>
          <w:rFonts w:ascii="Tahoma" w:hAnsi="Tahoma" w:cs="Tahoma"/>
          <w:b/>
          <w:sz w:val="30"/>
          <w:szCs w:val="30"/>
        </w:rPr>
        <w:t xml:space="preserve"> </w:t>
      </w:r>
      <w:r w:rsidR="00326558" w:rsidRPr="001E78C5">
        <w:rPr>
          <w:rFonts w:ascii="Tahoma" w:hAnsi="Tahoma" w:cs="Tahoma"/>
          <w:b/>
          <w:sz w:val="30"/>
          <w:szCs w:val="30"/>
        </w:rPr>
        <w:t>Métropole</w:t>
      </w:r>
      <w:r w:rsidR="00923F61" w:rsidRPr="001E78C5">
        <w:rPr>
          <w:rFonts w:ascii="Tahoma" w:hAnsi="Tahoma" w:cs="Tahoma"/>
          <w:b/>
          <w:sz w:val="30"/>
          <w:szCs w:val="30"/>
        </w:rPr>
        <w:t xml:space="preserve"> </w:t>
      </w:r>
      <w:r w:rsidR="00A20E4D" w:rsidRPr="001E78C5">
        <w:rPr>
          <w:rFonts w:ascii="Tahoma" w:hAnsi="Tahoma" w:cs="Tahoma"/>
          <w:b/>
          <w:sz w:val="30"/>
          <w:szCs w:val="30"/>
        </w:rPr>
        <w:t xml:space="preserve">– Partie </w:t>
      </w:r>
      <w:r w:rsidR="009D2F18" w:rsidRPr="001E78C5">
        <w:rPr>
          <w:rFonts w:ascii="Tahoma" w:hAnsi="Tahoma" w:cs="Tahoma"/>
          <w:b/>
          <w:sz w:val="30"/>
          <w:szCs w:val="30"/>
        </w:rPr>
        <w:t>Économie</w:t>
      </w:r>
    </w:p>
    <w:bookmarkEnd w:id="0"/>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2F18" w:rsidRDefault="00F61588" w:rsidP="00F61588">
      <w:pPr>
        <w:rPr>
          <w:rStyle w:val="FontStyle15"/>
          <w:rFonts w:ascii="Tahoma" w:hAnsi="Tahoma" w:cs="Tahoma"/>
          <w:bCs w:val="0"/>
        </w:rPr>
      </w:pPr>
      <w:r w:rsidRPr="009D2F18">
        <w:rPr>
          <w:rStyle w:val="FontStyle15"/>
          <w:rFonts w:ascii="Tahoma" w:hAnsi="Tahoma" w:cs="Tahoma"/>
          <w:bCs w:val="0"/>
        </w:rPr>
        <w:t xml:space="preserve">À </w:t>
      </w:r>
      <w:r w:rsidR="009D2F18" w:rsidRPr="009D2F18">
        <w:rPr>
          <w:rStyle w:val="FontStyle15"/>
          <w:rFonts w:ascii="Tahoma" w:hAnsi="Tahoma" w:cs="Tahoma"/>
          <w:bCs w:val="0"/>
        </w:rPr>
        <w:t>partir</w:t>
      </w:r>
      <w:r w:rsidRPr="009D2F18">
        <w:rPr>
          <w:rStyle w:val="FontStyle15"/>
          <w:rFonts w:ascii="Tahoma" w:hAnsi="Tahoma" w:cs="Tahoma"/>
          <w:bCs w:val="0"/>
        </w:rPr>
        <w:t xml:space="preserve"> de vos connaissances et </w:t>
      </w:r>
      <w:r w:rsidR="009D2F18" w:rsidRPr="009D2F18">
        <w:rPr>
          <w:rStyle w:val="FontStyle15"/>
          <w:rFonts w:ascii="Tahoma" w:hAnsi="Tahoma" w:cs="Tahoma"/>
          <w:bCs w:val="0"/>
        </w:rPr>
        <w:t>de la documentation fournie en annexe :</w:t>
      </w:r>
    </w:p>
    <w:p w:rsidR="00F61588" w:rsidRPr="00F61588" w:rsidRDefault="00F61588" w:rsidP="00F61588">
      <w:pPr>
        <w:rPr>
          <w:rStyle w:val="FontStyle15"/>
          <w:rFonts w:ascii="Tahoma" w:hAnsi="Tahoma" w:cs="Tahoma"/>
          <w:b w:val="0"/>
          <w:bCs w:val="0"/>
        </w:rPr>
      </w:pPr>
    </w:p>
    <w:p w:rsidR="00326558" w:rsidRDefault="00326558" w:rsidP="00326558">
      <w:pPr>
        <w:rPr>
          <w:rStyle w:val="FontStyle15"/>
          <w:rFonts w:ascii="Tahoma" w:hAnsi="Tahoma" w:cs="Tahoma"/>
          <w:b w:val="0"/>
          <w:bCs w:val="0"/>
        </w:rPr>
      </w:pPr>
    </w:p>
    <w:p w:rsidR="00326558" w:rsidRDefault="00326558" w:rsidP="00326558">
      <w:pPr>
        <w:rPr>
          <w:rStyle w:val="FontStyle15"/>
          <w:rFonts w:ascii="Tahoma" w:hAnsi="Tahoma" w:cs="Tahoma"/>
          <w:b w:val="0"/>
          <w:bCs w:val="0"/>
        </w:rPr>
      </w:pPr>
    </w:p>
    <w:p w:rsidR="00115F59" w:rsidRDefault="00115F59" w:rsidP="00A77838">
      <w:pPr>
        <w:pStyle w:val="Sansinterligne"/>
        <w:spacing w:line="276" w:lineRule="auto"/>
        <w:ind w:left="1276" w:hanging="1276"/>
        <w:jc w:val="both"/>
        <w:rPr>
          <w:rStyle w:val="FontStyle15"/>
          <w:rFonts w:ascii="Tahoma" w:hAnsi="Tahoma" w:cs="Tahoma"/>
          <w:bCs w:val="0"/>
        </w:rPr>
      </w:pPr>
    </w:p>
    <w:p w:rsidR="009D2F18" w:rsidRPr="009D2F18" w:rsidRDefault="009D2F18" w:rsidP="009D2F18">
      <w:pPr>
        <w:pStyle w:val="Questions"/>
        <w:rPr>
          <w:b w:val="0"/>
          <w:sz w:val="20"/>
          <w:szCs w:val="20"/>
        </w:rPr>
      </w:pPr>
      <w:r w:rsidRPr="009D2F18">
        <w:rPr>
          <w:b w:val="0"/>
          <w:sz w:val="20"/>
          <w:szCs w:val="20"/>
        </w:rPr>
        <w:t>Commentez l’évolution du commerce extérieur de la France.</w:t>
      </w:r>
    </w:p>
    <w:p w:rsidR="009D2F18" w:rsidRPr="009D2F18" w:rsidRDefault="009D2F18" w:rsidP="009D2F18">
      <w:pPr>
        <w:pStyle w:val="Questions"/>
        <w:rPr>
          <w:b w:val="0"/>
          <w:sz w:val="20"/>
          <w:szCs w:val="20"/>
        </w:rPr>
      </w:pPr>
      <w:r w:rsidRPr="009D2F18">
        <w:rPr>
          <w:b w:val="0"/>
          <w:sz w:val="20"/>
          <w:szCs w:val="20"/>
        </w:rPr>
        <w:t>Présentez les handicaps du commerce extérieur de la France par rapport à celui de l’Allemagne.</w:t>
      </w:r>
    </w:p>
    <w:p w:rsidR="009D2F18" w:rsidRPr="009D2F18" w:rsidRDefault="009D2F18" w:rsidP="009D2F18">
      <w:pPr>
        <w:pStyle w:val="Questions"/>
        <w:rPr>
          <w:b w:val="0"/>
          <w:sz w:val="20"/>
          <w:szCs w:val="20"/>
        </w:rPr>
      </w:pPr>
      <w:r w:rsidRPr="009D2F18">
        <w:rPr>
          <w:b w:val="0"/>
          <w:sz w:val="20"/>
          <w:szCs w:val="20"/>
        </w:rPr>
        <w:t>Présentez les mesures protectionnistes mises en place par certains pays depuis 2008.</w:t>
      </w:r>
    </w:p>
    <w:p w:rsidR="00A00AE2" w:rsidRPr="009D2F18" w:rsidRDefault="009D2F18" w:rsidP="009D2F18">
      <w:pPr>
        <w:pStyle w:val="Questions"/>
        <w:rPr>
          <w:b w:val="0"/>
          <w:sz w:val="20"/>
          <w:szCs w:val="20"/>
        </w:rPr>
      </w:pPr>
      <w:r w:rsidRPr="009D2F18">
        <w:rPr>
          <w:b w:val="0"/>
          <w:sz w:val="20"/>
          <w:szCs w:val="20"/>
        </w:rPr>
        <w:t>Rédigez une argumentation qui vous permette de répondre à la question suivante :</w:t>
      </w:r>
    </w:p>
    <w:p w:rsidR="009D2F18" w:rsidRDefault="009D2F18" w:rsidP="009D2F18"/>
    <w:p w:rsidR="009D2F18" w:rsidRPr="009D2F18" w:rsidRDefault="009D2F18" w:rsidP="009D2F18">
      <w:pPr>
        <w:jc w:val="center"/>
        <w:rPr>
          <w:b/>
        </w:rPr>
      </w:pPr>
      <w:r w:rsidRPr="009D2F18">
        <w:rPr>
          <w:b/>
        </w:rPr>
        <w:t>Des mesures protectionnistes permettraient-elles de réduire le déficit du commerce extérieur de la France ?</w:t>
      </w:r>
    </w:p>
    <w:p w:rsidR="009D2F18" w:rsidRDefault="009D2F18" w:rsidP="009D2F18"/>
    <w:p w:rsidR="009D2F18" w:rsidRDefault="009D2F18" w:rsidP="009D2F18"/>
    <w:p w:rsidR="009D2F18" w:rsidRDefault="009D2F18" w:rsidP="009D2F18"/>
    <w:p w:rsidR="009D2F18" w:rsidRDefault="009D2F18" w:rsidP="009D2F18"/>
    <w:p w:rsidR="009D2F18" w:rsidRDefault="009D2F18" w:rsidP="009D2F18"/>
    <w:p w:rsidR="009D2F18" w:rsidRDefault="009D2F18" w:rsidP="009D2F18"/>
    <w:p w:rsidR="009D2F18" w:rsidRDefault="009D2F18" w:rsidP="009D2F18">
      <w:pPr>
        <w:rPr>
          <w:b/>
        </w:rPr>
      </w:pPr>
      <w:r w:rsidRPr="009D2F18">
        <w:rPr>
          <w:b/>
          <w:u w:val="single"/>
        </w:rPr>
        <w:t>Annexes</w:t>
      </w:r>
      <w:r w:rsidRPr="009D2F18">
        <w:rPr>
          <w:b/>
        </w:rPr>
        <w:t xml:space="preserve"> :</w:t>
      </w:r>
    </w:p>
    <w:p w:rsidR="009D2F18" w:rsidRPr="009D2F18" w:rsidRDefault="009D2F18" w:rsidP="009D2F18">
      <w:pPr>
        <w:rPr>
          <w:b/>
        </w:rPr>
      </w:pPr>
    </w:p>
    <w:p w:rsidR="009D2F18" w:rsidRDefault="009D2F18" w:rsidP="009D2F18"/>
    <w:p w:rsidR="009D2F18" w:rsidRDefault="009D2F18" w:rsidP="009D2F18">
      <w:pPr>
        <w:ind w:left="284"/>
      </w:pPr>
      <w:r>
        <w:t>Annexe 1 : Évolution du commerce extérieur français.</w:t>
      </w:r>
    </w:p>
    <w:p w:rsidR="009D2F18" w:rsidRDefault="009D2F18" w:rsidP="009D2F18">
      <w:pPr>
        <w:ind w:left="284"/>
      </w:pPr>
    </w:p>
    <w:p w:rsidR="009D2F18" w:rsidRDefault="009D2F18" w:rsidP="009D2F18">
      <w:pPr>
        <w:ind w:left="284"/>
      </w:pPr>
      <w:r>
        <w:t>Annexe 2 : France, la dérive incessante de la balance commerciale.</w:t>
      </w:r>
    </w:p>
    <w:p w:rsidR="009D2F18" w:rsidRDefault="009D2F18" w:rsidP="009D2F18">
      <w:pPr>
        <w:ind w:left="284"/>
      </w:pPr>
    </w:p>
    <w:p w:rsidR="009D2F18" w:rsidRDefault="009D2F18" w:rsidP="009D2F18">
      <w:pPr>
        <w:ind w:left="284"/>
      </w:pPr>
      <w:r>
        <w:t>Annexe 3 : Les pays les plus protectionnistes.</w:t>
      </w:r>
    </w:p>
    <w:p w:rsidR="009D2F18" w:rsidRDefault="009D2F18" w:rsidP="009D2F18">
      <w:pPr>
        <w:ind w:left="284"/>
      </w:pPr>
    </w:p>
    <w:p w:rsidR="009D2F18" w:rsidRDefault="009D2F18" w:rsidP="009D2F18">
      <w:pPr>
        <w:ind w:left="284"/>
      </w:pPr>
      <w:r>
        <w:t>Annexe 4 : L’OMC met en garde contre une hausse du protectionnisme.</w:t>
      </w:r>
    </w:p>
    <w:p w:rsidR="009D2F18" w:rsidRDefault="009D2F18" w:rsidP="009D2F18">
      <w:r>
        <w:t xml:space="preserve"> </w:t>
      </w:r>
    </w:p>
    <w:p w:rsidR="009D2F18" w:rsidRDefault="009D2F18" w:rsidP="009D2F18"/>
    <w:p w:rsidR="00F1128D" w:rsidRPr="00AD56BC" w:rsidRDefault="009D2F18" w:rsidP="00F1128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br w:type="page"/>
      </w:r>
      <w:r w:rsidR="00F1128D" w:rsidRPr="00AD56BC">
        <w:rPr>
          <w:rFonts w:ascii="Arial" w:hAnsi="Arial" w:cs="Arial"/>
          <w:b/>
          <w:color w:val="000000"/>
          <w:sz w:val="28"/>
        </w:rPr>
        <w:lastRenderedPageBreak/>
        <w:t>ANNEXES</w:t>
      </w:r>
    </w:p>
    <w:p w:rsidR="009D2F18" w:rsidRDefault="009D2F18" w:rsidP="009D2F18"/>
    <w:p w:rsidR="009D2F18" w:rsidRPr="009D2F18" w:rsidRDefault="009D2F18" w:rsidP="009D2F18">
      <w:pPr>
        <w:rPr>
          <w:b/>
        </w:rPr>
      </w:pPr>
      <w:r w:rsidRPr="009D2F18">
        <w:rPr>
          <w:b/>
          <w:u w:val="single"/>
        </w:rPr>
        <w:t>Annexe 1</w:t>
      </w:r>
      <w:r w:rsidRPr="009D2F18">
        <w:rPr>
          <w:b/>
        </w:rPr>
        <w:t xml:space="preserve"> : Évolution du commerce extérieur français.</w:t>
      </w:r>
    </w:p>
    <w:p w:rsidR="009D2F18" w:rsidRDefault="009D2F18" w:rsidP="009D2F18"/>
    <w:p w:rsidR="009D2F18" w:rsidRDefault="001E78C5" w:rsidP="009D2F18">
      <w:r>
        <w:rPr>
          <w:rFonts w:ascii="Arial" w:eastAsia="Arial" w:hAnsi="Arial" w:cs="Arial"/>
          <w:noProof/>
          <w:position w:val="-82"/>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438.75pt;height:207.75pt;visibility:visible;mso-wrap-style:square">
            <v:imagedata r:id="rId8" o:title=""/>
          </v:shape>
        </w:pict>
      </w:r>
    </w:p>
    <w:p w:rsidR="009D2F18" w:rsidRDefault="009D2F18" w:rsidP="009D2F18">
      <w:r>
        <w:t xml:space="preserve"> </w:t>
      </w:r>
    </w:p>
    <w:p w:rsidR="009D2F18" w:rsidRDefault="009D2F18" w:rsidP="009D2F18">
      <w:r>
        <w:t>S1 : semestre 1, S2 : semestre 2</w:t>
      </w:r>
    </w:p>
    <w:p w:rsidR="009D2F18" w:rsidRPr="009D2F18" w:rsidRDefault="009D2F18" w:rsidP="009D2F18">
      <w:pPr>
        <w:jc w:val="right"/>
        <w:rPr>
          <w:b/>
          <w:i/>
        </w:rPr>
      </w:pPr>
      <w:r w:rsidRPr="009D2F18">
        <w:rPr>
          <w:b/>
          <w:i/>
        </w:rPr>
        <w:t>D’après Douanes et Banque de France.</w:t>
      </w:r>
    </w:p>
    <w:p w:rsidR="009D2F18" w:rsidRDefault="009D2F18" w:rsidP="009D2F18"/>
    <w:p w:rsidR="009D2F18" w:rsidRDefault="009D2F18" w:rsidP="009D2F18"/>
    <w:p w:rsidR="009D2F18" w:rsidRDefault="009D2F18" w:rsidP="009D2F18"/>
    <w:p w:rsidR="009D2F18" w:rsidRPr="009D2F18" w:rsidRDefault="009D2F18" w:rsidP="009D2F18">
      <w:pPr>
        <w:rPr>
          <w:b/>
        </w:rPr>
      </w:pPr>
      <w:r w:rsidRPr="009D2F18">
        <w:rPr>
          <w:b/>
          <w:u w:val="single"/>
        </w:rPr>
        <w:t>Annexe 2</w:t>
      </w:r>
      <w:r w:rsidRPr="009D2F18">
        <w:rPr>
          <w:b/>
        </w:rPr>
        <w:t xml:space="preserve"> : France, la dérive incessante de la balance commerciale</w:t>
      </w:r>
    </w:p>
    <w:p w:rsidR="009D2F18" w:rsidRDefault="009D2F18" w:rsidP="009D2F18"/>
    <w:p w:rsidR="009D2F18" w:rsidRDefault="009D2F18" w:rsidP="009D2F18">
      <w:r>
        <w:t>En 2013, la France affichait un commerce extérieur déficitaire tandis que celle de l'Allemagne s'établissait à un niveau excédentaire record de 198,9 milliards d'euros.</w:t>
      </w:r>
    </w:p>
    <w:p w:rsidR="009D2F18" w:rsidRDefault="009D2F18" w:rsidP="009D2F18"/>
    <w:p w:rsidR="009D2F18" w:rsidRDefault="009D2F18" w:rsidP="009D2F18">
      <w:r>
        <w:t>[...] La France, dont les deux tiers des échanges s'effectuent avec les pays de l'Union européenne, a en particulier pâti d'une conjoncture européenne dégradée. Une stratégie de diversification des zones d'exports semble donc s'imposer avec notamment un développement vers l'Asie, région qui ne constitue que 12,6 % du commerce français.</w:t>
      </w:r>
    </w:p>
    <w:p w:rsidR="009D2F18" w:rsidRDefault="009D2F18" w:rsidP="009D2F18"/>
    <w:p w:rsidR="009D2F18" w:rsidRDefault="009D2F18" w:rsidP="009D2F18">
      <w:r>
        <w:t>[...] Pour comprendre les clés de la réussite du modèle allemand, il convient d'observer la structure des partenaires commerciaux du pays.</w:t>
      </w:r>
    </w:p>
    <w:p w:rsidR="009D2F18" w:rsidRDefault="009D2F18" w:rsidP="009D2F18"/>
    <w:p w:rsidR="009D2F18" w:rsidRDefault="009D2F18" w:rsidP="009D2F18">
      <w:r>
        <w:t>En effet, si de nombreux échanges sont effectués avec la France et les Pays-Bas, Berlin a cherché pendant plusieurs années à intensifier ses relations avec la Chine, qui progressivement, est devenue son troisième partenaire</w:t>
      </w:r>
      <w:r w:rsidR="00F1128D">
        <w:t xml:space="preserve"> </w:t>
      </w:r>
      <w:r>
        <w:t>commercial. Une stratégie qui s'avère payante. [...]</w:t>
      </w:r>
    </w:p>
    <w:p w:rsidR="009D2F18" w:rsidRDefault="009D2F18" w:rsidP="009D2F18">
      <w:r>
        <w:t xml:space="preserve"> </w:t>
      </w:r>
    </w:p>
    <w:p w:rsidR="009D2F18" w:rsidRDefault="009D2F18" w:rsidP="009D2F18"/>
    <w:p w:rsidR="009D2F18" w:rsidRDefault="009D2F18" w:rsidP="009D2F18">
      <w:r>
        <w:t>Il existe en réalité plusieurs raisons [structurelles] qui permettent d'expliquer la domination commerciale allemande sur l'Europe et, plus particulièrement, sur son voisin français. Tout d'abord, depuis près de deux décennies, l'Allemagne s'est spécialisée dans la production de biens à haute valeur ajoutée, se forgeant ainsi au fur et à mesure des années une réputation indéniable.</w:t>
      </w:r>
    </w:p>
    <w:p w:rsidR="009D2F18" w:rsidRDefault="009D2F18" w:rsidP="009D2F18"/>
    <w:p w:rsidR="009D2F18" w:rsidRDefault="009D2F18" w:rsidP="009D2F18">
      <w:r>
        <w:t>La compétitivité hors prix du pays dépasse donc largement celle de la France dont la spécialisation sectorielle reste encore relativement limitée. À titre d'illustration, le poids de secteur industriel dans le PIB français est légèrement inférieur à 20 % alors qu'il constitue près de 30 % en Allemagne.</w:t>
      </w:r>
    </w:p>
    <w:p w:rsidR="009D2F18" w:rsidRDefault="009D2F18" w:rsidP="009D2F18"/>
    <w:p w:rsidR="009D2F18" w:rsidRDefault="009D2F18" w:rsidP="009D2F18">
      <w:r>
        <w:t>Si la qualité de la production allemande est un fait incontestable, le pays affiche en outre une compétitivité par les coûts, hors pair. Selon certaines études, il existerait en effet un écart de coûts salariaux de 14 % entre l'Allemagne et la France.</w:t>
      </w:r>
    </w:p>
    <w:p w:rsidR="009D2F18" w:rsidRDefault="009D2F18" w:rsidP="009D2F18"/>
    <w:p w:rsidR="009D2F18" w:rsidRPr="009D2F18" w:rsidRDefault="009D2F18" w:rsidP="009D2F18">
      <w:pPr>
        <w:jc w:val="right"/>
        <w:rPr>
          <w:b/>
          <w:i/>
        </w:rPr>
      </w:pPr>
      <w:r w:rsidRPr="009D2F18">
        <w:rPr>
          <w:b/>
          <w:i/>
        </w:rPr>
        <w:t>Source : Les échos 2014</w:t>
      </w:r>
    </w:p>
    <w:p w:rsidR="009D2F18" w:rsidRDefault="009D2F18" w:rsidP="009D2F18"/>
    <w:p w:rsidR="00F1128D" w:rsidRDefault="00F1128D" w:rsidP="009D2F18">
      <w:pPr>
        <w:rPr>
          <w:b/>
          <w:u w:val="single"/>
        </w:rPr>
      </w:pPr>
    </w:p>
    <w:p w:rsidR="009D2F18" w:rsidRPr="00F1128D" w:rsidRDefault="009D2F18" w:rsidP="009D2F18">
      <w:pPr>
        <w:rPr>
          <w:b/>
        </w:rPr>
      </w:pPr>
      <w:r w:rsidRPr="00F1128D">
        <w:rPr>
          <w:b/>
          <w:u w:val="single"/>
        </w:rPr>
        <w:lastRenderedPageBreak/>
        <w:t>Annexe 3</w:t>
      </w:r>
      <w:r w:rsidRPr="00F1128D">
        <w:rPr>
          <w:b/>
        </w:rPr>
        <w:t xml:space="preserve"> : Les pays les plus protectionnistes</w:t>
      </w:r>
    </w:p>
    <w:p w:rsidR="009D2F18" w:rsidRDefault="009D2F18" w:rsidP="009D2F18"/>
    <w:p w:rsidR="009D2F18" w:rsidRDefault="009D2F18" w:rsidP="009D2F18">
      <w:r>
        <w:t>Depuis la crise de 2008, la plupart des Etats ont renforcé leur arsenal de barrières commerciales. […] Depuis 2008, près de 2 500 mesures protectionnistes ont été mises en place par les différents pays, selon Global Trade Alert, un organisme de recherche indépendant qui s'est fixé pour mission de recenser toutes les mesures affectant les règles commerciales. Selon ses membres, "depuis la crise, les gouvernements ont largement contourné les règles de l'organisation mondiale du commerce. […]</w:t>
      </w:r>
    </w:p>
    <w:p w:rsidR="009D2F18" w:rsidRDefault="009D2F18" w:rsidP="009D2F18">
      <w:r>
        <w:t>Parmi les mesures jugées discriminatoires les plus prisées des gouvernements figurent les barrières douanières, les quotas, les taxes à l'importation,</w:t>
      </w:r>
      <w:r w:rsidR="00F1128D">
        <w:t xml:space="preserve"> </w:t>
      </w:r>
      <w:r>
        <w:t>les subventions à l'exportation, les aides d'État, les prises de participation publiques, ou les mesures sanitaires.</w:t>
      </w:r>
    </w:p>
    <w:p w:rsidR="009D2F18" w:rsidRDefault="009D2F18" w:rsidP="009D2F18">
      <w:r>
        <w:t>La Russie arrive en tête de ce classement, avec 170 mesures prises depuis 2008 affectant les intérêts commerciaux de 144 de ses partenaires. Ces mesures concernent 446 "lignes tarifaires" (produit tel qu'il est défini dans les listes des taux par l'OMC) de 45 secteurs. Le pays, qui vient pourtant de rejoindre l'OMC en août 2012, a par exemple décidé qu'un tiers des véhicules vendus en Russie devront être équipés d'un moteur ou d'une transmission fabriqués localement</w:t>
      </w:r>
      <w:r w:rsidR="00F1128D">
        <w:t xml:space="preserve"> </w:t>
      </w:r>
      <w:r>
        <w:t>jusqu'en 2020. Sans compter le droit de douane de 30% sur les importations de voitures étrangères. La</w:t>
      </w:r>
      <w:r w:rsidR="00F1128D">
        <w:t xml:space="preserve"> </w:t>
      </w:r>
      <w:r>
        <w:t>France</w:t>
      </w:r>
      <w:r w:rsidR="00F1128D">
        <w:t xml:space="preserve"> </w:t>
      </w:r>
      <w:r>
        <w:t>a mis</w:t>
      </w:r>
      <w:r w:rsidR="00F1128D">
        <w:t xml:space="preserve"> </w:t>
      </w:r>
      <w:r>
        <w:t>en place</w:t>
      </w:r>
      <w:r w:rsidR="00F1128D">
        <w:t xml:space="preserve"> </w:t>
      </w:r>
      <w:r>
        <w:t>61 mesures</w:t>
      </w:r>
      <w:r w:rsidR="00F1128D">
        <w:t xml:space="preserve"> </w:t>
      </w:r>
      <w:r>
        <w:t>jugées</w:t>
      </w:r>
      <w:r w:rsidR="00F1128D">
        <w:t xml:space="preserve"> </w:t>
      </w:r>
      <w:r>
        <w:t>discriminatoires,</w:t>
      </w:r>
      <w:r w:rsidR="00F1128D">
        <w:t xml:space="preserve"> </w:t>
      </w:r>
      <w:r>
        <w:t>soit</w:t>
      </w:r>
      <w:r w:rsidR="00F1128D">
        <w:t xml:space="preserve"> </w:t>
      </w:r>
      <w:r>
        <w:t>autant que la Chine. […] Sont notamment concernées les subventions à l'agriculture et à la pêche.</w:t>
      </w:r>
    </w:p>
    <w:p w:rsidR="009D2F18" w:rsidRDefault="009D2F18" w:rsidP="009D2F18">
      <w:r>
        <w:t>Cette montée du protectionnisme inquiète l'OMC, qui rappelle que la Grande Dépression des années 1930 avait notamment pour cause la contraction du commerce mondial sous l'effet des barrières douanières.</w:t>
      </w:r>
    </w:p>
    <w:p w:rsidR="009D2F18" w:rsidRDefault="009D2F18" w:rsidP="009D2F18"/>
    <w:p w:rsidR="009D2F18" w:rsidRPr="00F1128D" w:rsidRDefault="009D2F18" w:rsidP="00F1128D">
      <w:pPr>
        <w:jc w:val="right"/>
        <w:rPr>
          <w:b/>
          <w:i/>
        </w:rPr>
      </w:pPr>
      <w:r w:rsidRPr="00F1128D">
        <w:rPr>
          <w:b/>
          <w:i/>
        </w:rPr>
        <w:t>Source : Le JDN, le 7 septembre 2012</w:t>
      </w:r>
    </w:p>
    <w:p w:rsidR="009D2F18" w:rsidRDefault="009D2F18" w:rsidP="009D2F18">
      <w:r>
        <w:t xml:space="preserve"> </w:t>
      </w:r>
    </w:p>
    <w:p w:rsidR="009D2F18" w:rsidRDefault="009D2F18" w:rsidP="009D2F18"/>
    <w:p w:rsidR="009D2F18" w:rsidRDefault="009D2F18" w:rsidP="009D2F18"/>
    <w:p w:rsidR="009D2F18" w:rsidRPr="00F1128D" w:rsidRDefault="009D2F18" w:rsidP="009D2F18">
      <w:pPr>
        <w:rPr>
          <w:b/>
        </w:rPr>
      </w:pPr>
      <w:r w:rsidRPr="00F1128D">
        <w:rPr>
          <w:b/>
          <w:u w:val="single"/>
        </w:rPr>
        <w:t>Annexe 4</w:t>
      </w:r>
      <w:r w:rsidRPr="00F1128D">
        <w:rPr>
          <w:b/>
        </w:rPr>
        <w:t xml:space="preserve"> : L'OMC met en garde contre une hausse du protectionnisme</w:t>
      </w:r>
    </w:p>
    <w:p w:rsidR="009D2F18" w:rsidRDefault="009D2F18" w:rsidP="009D2F18"/>
    <w:p w:rsidR="009D2F18" w:rsidRDefault="009D2F18" w:rsidP="009D2F18">
      <w:r>
        <w:t>[...] L'Organisation mondiale du commerce (OMC), signale une aggravation du protectionnisme. Cent seize nouvelles mesures restrictives ont été adoptées entre mai et novembre par les gouvernements des vingt économies les plus importantes de la planète. [...]</w:t>
      </w:r>
    </w:p>
    <w:p w:rsidR="009D2F18" w:rsidRDefault="009D2F18" w:rsidP="009D2F18">
      <w:r>
        <w:t>Ces mesures, [...] de hausse des taxes à l'importation et de procédures douanières alourdies, affectent 1,1 % des importations de biens par les pays du G20. L'OMC note que « la tendance est à un surcroît de restrictions ». [...]</w:t>
      </w:r>
    </w:p>
    <w:p w:rsidR="009D2F18" w:rsidRDefault="009D2F18" w:rsidP="009D2F18">
      <w:r>
        <w:t>Cette frilosité s'explique d'abord par une croissance toujours médiocre des échanges internationaux, attendue à 2,5 % en 2013 et à 4,5 % en 2014. Les gouvernements des pays riches comme ceux des pays en développement cherchent par ces moyens protectionnistes à [dynamiser] leurs économies et à remédier à des taux de chômage extrêmement élevés. Ils ne comprennent pas que les obstacles qu'ils mettent à leurs importations susciteront des mesures de rétorsion de la part de leurs partenaires et qu'à terme, tout le monde sera perdant à un ralentissement des échanges mondiaux. Aussi, le rapport de l'OMC rappelle-t-il aux pays du G20 que le multilatéralisme commercial « demeure la principale composante de la croissance, d'une reprise durable et du développement ».</w:t>
      </w:r>
    </w:p>
    <w:p w:rsidR="00F1128D" w:rsidRDefault="00F1128D" w:rsidP="009D2F18"/>
    <w:p w:rsidR="005610F6" w:rsidRPr="00F1128D" w:rsidRDefault="009D2F18" w:rsidP="00F1128D">
      <w:pPr>
        <w:jc w:val="right"/>
        <w:rPr>
          <w:b/>
          <w:i/>
        </w:rPr>
      </w:pPr>
      <w:r w:rsidRPr="00F1128D">
        <w:rPr>
          <w:b/>
          <w:i/>
        </w:rPr>
        <w:t>Source : Le Monde, 19 décembre 2013</w:t>
      </w:r>
    </w:p>
    <w:p w:rsidR="00F1128D" w:rsidRPr="002B7D15" w:rsidRDefault="00F1128D" w:rsidP="00F1128D">
      <w:pPr>
        <w:rPr>
          <w:rFonts w:cs="Tahoma"/>
          <w:szCs w:val="20"/>
        </w:rPr>
      </w:pPr>
    </w:p>
    <w:p w:rsidR="007E6147" w:rsidRPr="002B7D15" w:rsidRDefault="007E6147" w:rsidP="007E3BB8">
      <w:pPr>
        <w:rPr>
          <w:rFonts w:cs="Tahoma"/>
          <w:szCs w:val="20"/>
        </w:rPr>
      </w:pPr>
    </w:p>
    <w:sectPr w:rsidR="007E6147" w:rsidRPr="002B7D15" w:rsidSect="009D2F18">
      <w:footerReference w:type="default" r:id="rId9"/>
      <w:footerReference w:type="first" r:id="rId10"/>
      <w:type w:val="continuous"/>
      <w:pgSz w:w="11907" w:h="16839" w:code="9"/>
      <w:pgMar w:top="720" w:right="1275"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BA1" w:rsidRDefault="00C91BA1">
      <w:r>
        <w:separator/>
      </w:r>
    </w:p>
  </w:endnote>
  <w:endnote w:type="continuationSeparator" w:id="0">
    <w:p w:rsidR="00C91BA1" w:rsidRDefault="00C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1E78C5">
      <w:rPr>
        <w:rFonts w:cs="Tahoma"/>
        <w:noProof/>
        <w:szCs w:val="20"/>
      </w:rPr>
      <w:t>2</w:t>
    </w:r>
    <w:r w:rsidRPr="00121FFA">
      <w:rPr>
        <w:rFonts w:cs="Tahoma"/>
        <w:szCs w:val="20"/>
      </w:rPr>
      <w:fldChar w:fldCharType="end"/>
    </w:r>
    <w:r w:rsidRPr="00121FFA">
      <w:rPr>
        <w:rFonts w:cs="Tahoma"/>
        <w:szCs w:val="20"/>
      </w:rPr>
      <w:t xml:space="preserve"> / </w:t>
    </w:r>
    <w:r w:rsidR="00C91BA1">
      <w:fldChar w:fldCharType="begin"/>
    </w:r>
    <w:r w:rsidR="00C91BA1">
      <w:instrText xml:space="preserve"> NUMPAGES   \* MERGEFORMAT </w:instrText>
    </w:r>
    <w:r w:rsidR="00C91BA1">
      <w:fldChar w:fldCharType="separate"/>
    </w:r>
    <w:r w:rsidR="001E78C5" w:rsidRPr="001E78C5">
      <w:rPr>
        <w:rFonts w:cs="Tahoma"/>
        <w:noProof/>
        <w:szCs w:val="20"/>
      </w:rPr>
      <w:t>3</w:t>
    </w:r>
    <w:r w:rsidR="00C91BA1">
      <w:rPr>
        <w:rFonts w:cs="Tahoma"/>
        <w:noProof/>
        <w:szCs w:val="20"/>
      </w:rPr>
      <w:fldChar w:fldCharType="end"/>
    </w:r>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1E78C5">
      <w:rPr>
        <w:rFonts w:cs="Tahoma"/>
        <w:noProof/>
        <w:szCs w:val="20"/>
      </w:rPr>
      <w:t>1</w:t>
    </w:r>
    <w:r w:rsidRPr="00121FFA">
      <w:rPr>
        <w:rFonts w:cs="Tahoma"/>
        <w:szCs w:val="20"/>
      </w:rPr>
      <w:fldChar w:fldCharType="end"/>
    </w:r>
    <w:r w:rsidRPr="00121FFA">
      <w:rPr>
        <w:rFonts w:cs="Tahoma"/>
        <w:szCs w:val="20"/>
      </w:rPr>
      <w:t xml:space="preserve"> / </w:t>
    </w:r>
    <w:r w:rsidR="00C91BA1">
      <w:fldChar w:fldCharType="begin"/>
    </w:r>
    <w:r w:rsidR="00C91BA1">
      <w:instrText xml:space="preserve"> NUMPAGES   \* MERGEFORMAT </w:instrText>
    </w:r>
    <w:r w:rsidR="00C91BA1">
      <w:fldChar w:fldCharType="separate"/>
    </w:r>
    <w:r w:rsidR="001E78C5" w:rsidRPr="001E78C5">
      <w:rPr>
        <w:rFonts w:cs="Tahoma"/>
        <w:noProof/>
        <w:szCs w:val="20"/>
      </w:rPr>
      <w:t>3</w:t>
    </w:r>
    <w:r w:rsidR="00C91BA1">
      <w:rPr>
        <w:rFonts w:cs="Tahoma"/>
        <w:noProof/>
        <w:szCs w:val="20"/>
      </w:rPr>
      <w:fldChar w:fldCharType="end"/>
    </w:r>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BA1" w:rsidRDefault="00C91BA1">
      <w:r>
        <w:separator/>
      </w:r>
    </w:p>
  </w:footnote>
  <w:footnote w:type="continuationSeparator" w:id="0">
    <w:p w:rsidR="00C91BA1" w:rsidRDefault="00C91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3"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4"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7"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8"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0"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4"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5"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28"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29"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7"/>
  </w:num>
  <w:num w:numId="3">
    <w:abstractNumId w:val="31"/>
  </w:num>
  <w:num w:numId="4">
    <w:abstractNumId w:val="2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5"/>
  </w:num>
  <w:num w:numId="8">
    <w:abstractNumId w:val="29"/>
  </w:num>
  <w:num w:numId="9">
    <w:abstractNumId w:val="26"/>
  </w:num>
  <w:num w:numId="10">
    <w:abstractNumId w:val="3"/>
  </w:num>
  <w:num w:numId="11">
    <w:abstractNumId w:val="34"/>
  </w:num>
  <w:num w:numId="12">
    <w:abstractNumId w:val="5"/>
  </w:num>
  <w:num w:numId="13">
    <w:abstractNumId w:val="30"/>
  </w:num>
  <w:num w:numId="14">
    <w:abstractNumId w:val="8"/>
  </w:num>
  <w:num w:numId="15">
    <w:abstractNumId w:val="2"/>
  </w:num>
  <w:num w:numId="16">
    <w:abstractNumId w:val="32"/>
  </w:num>
  <w:num w:numId="17">
    <w:abstractNumId w:val="11"/>
  </w:num>
  <w:num w:numId="18">
    <w:abstractNumId w:val="18"/>
  </w:num>
  <w:num w:numId="19">
    <w:abstractNumId w:val="21"/>
  </w:num>
  <w:num w:numId="20">
    <w:abstractNumId w:val="28"/>
  </w:num>
  <w:num w:numId="21">
    <w:abstractNumId w:val="28"/>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6"/>
  </w:num>
  <w:num w:numId="23">
    <w:abstractNumId w:val="1"/>
  </w:num>
  <w:num w:numId="24">
    <w:abstractNumId w:val="13"/>
  </w:num>
  <w:num w:numId="25">
    <w:abstractNumId w:val="17"/>
  </w:num>
  <w:num w:numId="26">
    <w:abstractNumId w:val="7"/>
  </w:num>
  <w:num w:numId="27">
    <w:abstractNumId w:val="23"/>
  </w:num>
  <w:num w:numId="28">
    <w:abstractNumId w:val="23"/>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19"/>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6"/>
  </w:num>
  <w:num w:numId="32">
    <w:abstractNumId w:val="12"/>
  </w:num>
  <w:num w:numId="33">
    <w:abstractNumId w:val="33"/>
  </w:num>
  <w:num w:numId="34">
    <w:abstractNumId w:val="9"/>
  </w:num>
  <w:num w:numId="35">
    <w:abstractNumId w:val="10"/>
  </w:num>
  <w:num w:numId="36">
    <w:abstractNumId w:val="14"/>
  </w:num>
  <w:num w:numId="37">
    <w:abstractNumId w:val="22"/>
  </w:num>
  <w:num w:numId="38">
    <w:abstractNumId w:val="15"/>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03"/>
    <w:rsid w:val="00017320"/>
    <w:rsid w:val="00022163"/>
    <w:rsid w:val="000226B6"/>
    <w:rsid w:val="00024704"/>
    <w:rsid w:val="00024D3A"/>
    <w:rsid w:val="0002743B"/>
    <w:rsid w:val="0003239D"/>
    <w:rsid w:val="00033B12"/>
    <w:rsid w:val="00034F68"/>
    <w:rsid w:val="0004011A"/>
    <w:rsid w:val="0005133F"/>
    <w:rsid w:val="00051D76"/>
    <w:rsid w:val="00056142"/>
    <w:rsid w:val="000628DC"/>
    <w:rsid w:val="00064181"/>
    <w:rsid w:val="00076385"/>
    <w:rsid w:val="0007702E"/>
    <w:rsid w:val="000824A8"/>
    <w:rsid w:val="00085F83"/>
    <w:rsid w:val="00085F8D"/>
    <w:rsid w:val="00097589"/>
    <w:rsid w:val="000A1A27"/>
    <w:rsid w:val="000A3DE1"/>
    <w:rsid w:val="000A5A35"/>
    <w:rsid w:val="000B0A68"/>
    <w:rsid w:val="000B1216"/>
    <w:rsid w:val="000B44C6"/>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1673"/>
    <w:rsid w:val="00132E0C"/>
    <w:rsid w:val="0013582C"/>
    <w:rsid w:val="00151280"/>
    <w:rsid w:val="00152A39"/>
    <w:rsid w:val="001552F1"/>
    <w:rsid w:val="001634D5"/>
    <w:rsid w:val="00171868"/>
    <w:rsid w:val="00173FBB"/>
    <w:rsid w:val="00176CEE"/>
    <w:rsid w:val="00194D11"/>
    <w:rsid w:val="00196D0C"/>
    <w:rsid w:val="001B26C7"/>
    <w:rsid w:val="001C3896"/>
    <w:rsid w:val="001C4DE2"/>
    <w:rsid w:val="001D00DB"/>
    <w:rsid w:val="001D54FE"/>
    <w:rsid w:val="001E0099"/>
    <w:rsid w:val="001E2FEB"/>
    <w:rsid w:val="001E78C5"/>
    <w:rsid w:val="001F27F5"/>
    <w:rsid w:val="001F5BED"/>
    <w:rsid w:val="001F68D5"/>
    <w:rsid w:val="00203AA3"/>
    <w:rsid w:val="002109DF"/>
    <w:rsid w:val="002213AC"/>
    <w:rsid w:val="00224CB7"/>
    <w:rsid w:val="00231010"/>
    <w:rsid w:val="0023608D"/>
    <w:rsid w:val="00242EE7"/>
    <w:rsid w:val="00243C4C"/>
    <w:rsid w:val="002607BF"/>
    <w:rsid w:val="00262FB4"/>
    <w:rsid w:val="00263ACF"/>
    <w:rsid w:val="0027251F"/>
    <w:rsid w:val="002816B4"/>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6045"/>
    <w:rsid w:val="00326558"/>
    <w:rsid w:val="00327D2E"/>
    <w:rsid w:val="00332FD3"/>
    <w:rsid w:val="00340116"/>
    <w:rsid w:val="00340C0E"/>
    <w:rsid w:val="00343FC2"/>
    <w:rsid w:val="003516FB"/>
    <w:rsid w:val="00356FCF"/>
    <w:rsid w:val="0036168E"/>
    <w:rsid w:val="00363119"/>
    <w:rsid w:val="003644B2"/>
    <w:rsid w:val="00370E1E"/>
    <w:rsid w:val="003736A6"/>
    <w:rsid w:val="0037421A"/>
    <w:rsid w:val="00393FB8"/>
    <w:rsid w:val="00394DA8"/>
    <w:rsid w:val="00396B74"/>
    <w:rsid w:val="003C0544"/>
    <w:rsid w:val="003C06CC"/>
    <w:rsid w:val="003C323B"/>
    <w:rsid w:val="003D11EE"/>
    <w:rsid w:val="003D445D"/>
    <w:rsid w:val="003D75F8"/>
    <w:rsid w:val="003F1E36"/>
    <w:rsid w:val="003F6D98"/>
    <w:rsid w:val="00405B8D"/>
    <w:rsid w:val="00406A8F"/>
    <w:rsid w:val="00413FB6"/>
    <w:rsid w:val="00434058"/>
    <w:rsid w:val="0043538C"/>
    <w:rsid w:val="00436230"/>
    <w:rsid w:val="004407D5"/>
    <w:rsid w:val="004651A0"/>
    <w:rsid w:val="00467E59"/>
    <w:rsid w:val="0047522B"/>
    <w:rsid w:val="00475BE4"/>
    <w:rsid w:val="00483B14"/>
    <w:rsid w:val="00490C28"/>
    <w:rsid w:val="004915BB"/>
    <w:rsid w:val="004A6B1A"/>
    <w:rsid w:val="004B4D1E"/>
    <w:rsid w:val="004D4677"/>
    <w:rsid w:val="004E098B"/>
    <w:rsid w:val="004E0DEA"/>
    <w:rsid w:val="004F3F09"/>
    <w:rsid w:val="00512429"/>
    <w:rsid w:val="005135F3"/>
    <w:rsid w:val="0052052D"/>
    <w:rsid w:val="00521E30"/>
    <w:rsid w:val="00541538"/>
    <w:rsid w:val="00554AEC"/>
    <w:rsid w:val="005610F6"/>
    <w:rsid w:val="005618C8"/>
    <w:rsid w:val="005631AE"/>
    <w:rsid w:val="0056522C"/>
    <w:rsid w:val="00571BF2"/>
    <w:rsid w:val="00571C5F"/>
    <w:rsid w:val="00576E27"/>
    <w:rsid w:val="0058204A"/>
    <w:rsid w:val="0058245D"/>
    <w:rsid w:val="00584008"/>
    <w:rsid w:val="005840CE"/>
    <w:rsid w:val="005854EF"/>
    <w:rsid w:val="00586F33"/>
    <w:rsid w:val="005931E7"/>
    <w:rsid w:val="00593344"/>
    <w:rsid w:val="00595D68"/>
    <w:rsid w:val="005963EF"/>
    <w:rsid w:val="005A34B4"/>
    <w:rsid w:val="005A460B"/>
    <w:rsid w:val="005A6DDF"/>
    <w:rsid w:val="005A75F8"/>
    <w:rsid w:val="005B4464"/>
    <w:rsid w:val="005B7300"/>
    <w:rsid w:val="005C2198"/>
    <w:rsid w:val="005C4E9D"/>
    <w:rsid w:val="005E08F3"/>
    <w:rsid w:val="005E31E6"/>
    <w:rsid w:val="005F37A8"/>
    <w:rsid w:val="0060681E"/>
    <w:rsid w:val="00613709"/>
    <w:rsid w:val="00613DE7"/>
    <w:rsid w:val="00615A5B"/>
    <w:rsid w:val="0061701A"/>
    <w:rsid w:val="006272F3"/>
    <w:rsid w:val="00642477"/>
    <w:rsid w:val="00643A2E"/>
    <w:rsid w:val="006546C7"/>
    <w:rsid w:val="006624C9"/>
    <w:rsid w:val="00665623"/>
    <w:rsid w:val="006705E7"/>
    <w:rsid w:val="00685EE9"/>
    <w:rsid w:val="006B07AC"/>
    <w:rsid w:val="006B785F"/>
    <w:rsid w:val="006E16D7"/>
    <w:rsid w:val="006F3381"/>
    <w:rsid w:val="0070392C"/>
    <w:rsid w:val="0070579E"/>
    <w:rsid w:val="00711887"/>
    <w:rsid w:val="00712F6F"/>
    <w:rsid w:val="007138AE"/>
    <w:rsid w:val="007329C5"/>
    <w:rsid w:val="007461A6"/>
    <w:rsid w:val="00747938"/>
    <w:rsid w:val="0075012A"/>
    <w:rsid w:val="0078439A"/>
    <w:rsid w:val="007903BF"/>
    <w:rsid w:val="007947F9"/>
    <w:rsid w:val="00796B3D"/>
    <w:rsid w:val="00797E8E"/>
    <w:rsid w:val="007A4696"/>
    <w:rsid w:val="007B1213"/>
    <w:rsid w:val="007C3CB3"/>
    <w:rsid w:val="007C79B4"/>
    <w:rsid w:val="007D4954"/>
    <w:rsid w:val="007E108C"/>
    <w:rsid w:val="007E3BB8"/>
    <w:rsid w:val="007E6147"/>
    <w:rsid w:val="007E6242"/>
    <w:rsid w:val="00802248"/>
    <w:rsid w:val="008052C0"/>
    <w:rsid w:val="00814122"/>
    <w:rsid w:val="00815FAE"/>
    <w:rsid w:val="00820E88"/>
    <w:rsid w:val="00826FEE"/>
    <w:rsid w:val="00840FD6"/>
    <w:rsid w:val="00843E1D"/>
    <w:rsid w:val="00854108"/>
    <w:rsid w:val="00855CB3"/>
    <w:rsid w:val="00871214"/>
    <w:rsid w:val="008734D5"/>
    <w:rsid w:val="00880EA0"/>
    <w:rsid w:val="008B71DD"/>
    <w:rsid w:val="008C03CA"/>
    <w:rsid w:val="008C2B45"/>
    <w:rsid w:val="008C5BDD"/>
    <w:rsid w:val="008C66B1"/>
    <w:rsid w:val="008D2A74"/>
    <w:rsid w:val="008D3DE5"/>
    <w:rsid w:val="008D442D"/>
    <w:rsid w:val="008E0FDD"/>
    <w:rsid w:val="008E324E"/>
    <w:rsid w:val="008E796D"/>
    <w:rsid w:val="008F07DB"/>
    <w:rsid w:val="008F1344"/>
    <w:rsid w:val="008F529C"/>
    <w:rsid w:val="008F7F9E"/>
    <w:rsid w:val="009043AB"/>
    <w:rsid w:val="009071A1"/>
    <w:rsid w:val="0091613C"/>
    <w:rsid w:val="00923F61"/>
    <w:rsid w:val="009368C8"/>
    <w:rsid w:val="00936EE1"/>
    <w:rsid w:val="00946D56"/>
    <w:rsid w:val="0095516B"/>
    <w:rsid w:val="00962441"/>
    <w:rsid w:val="00972C62"/>
    <w:rsid w:val="009A34EF"/>
    <w:rsid w:val="009A45BB"/>
    <w:rsid w:val="009A45F3"/>
    <w:rsid w:val="009B23B4"/>
    <w:rsid w:val="009B36F5"/>
    <w:rsid w:val="009B4741"/>
    <w:rsid w:val="009B5A3D"/>
    <w:rsid w:val="009C0B89"/>
    <w:rsid w:val="009D2F18"/>
    <w:rsid w:val="009E21A2"/>
    <w:rsid w:val="009E4053"/>
    <w:rsid w:val="009F650D"/>
    <w:rsid w:val="009F726C"/>
    <w:rsid w:val="009F7CF8"/>
    <w:rsid w:val="009F7DDF"/>
    <w:rsid w:val="00A00AE2"/>
    <w:rsid w:val="00A01C7E"/>
    <w:rsid w:val="00A0758E"/>
    <w:rsid w:val="00A076F6"/>
    <w:rsid w:val="00A20E4D"/>
    <w:rsid w:val="00A33796"/>
    <w:rsid w:val="00A34747"/>
    <w:rsid w:val="00A34B35"/>
    <w:rsid w:val="00A372A6"/>
    <w:rsid w:val="00A41281"/>
    <w:rsid w:val="00A74FFD"/>
    <w:rsid w:val="00A77838"/>
    <w:rsid w:val="00A848DA"/>
    <w:rsid w:val="00A871B0"/>
    <w:rsid w:val="00A87410"/>
    <w:rsid w:val="00AA1EB3"/>
    <w:rsid w:val="00AB2B5C"/>
    <w:rsid w:val="00AB3C3E"/>
    <w:rsid w:val="00AB3C58"/>
    <w:rsid w:val="00AB649A"/>
    <w:rsid w:val="00AB6774"/>
    <w:rsid w:val="00AF5FCB"/>
    <w:rsid w:val="00B0042D"/>
    <w:rsid w:val="00B033D8"/>
    <w:rsid w:val="00B0739C"/>
    <w:rsid w:val="00B14968"/>
    <w:rsid w:val="00B21A48"/>
    <w:rsid w:val="00B23987"/>
    <w:rsid w:val="00B37617"/>
    <w:rsid w:val="00B403D5"/>
    <w:rsid w:val="00B45060"/>
    <w:rsid w:val="00B47773"/>
    <w:rsid w:val="00B50170"/>
    <w:rsid w:val="00B54199"/>
    <w:rsid w:val="00B5638E"/>
    <w:rsid w:val="00B6166A"/>
    <w:rsid w:val="00B84A83"/>
    <w:rsid w:val="00B9075F"/>
    <w:rsid w:val="00BA0C23"/>
    <w:rsid w:val="00BA219E"/>
    <w:rsid w:val="00BA712B"/>
    <w:rsid w:val="00BA7A6A"/>
    <w:rsid w:val="00BA7B99"/>
    <w:rsid w:val="00BB7D03"/>
    <w:rsid w:val="00BC464A"/>
    <w:rsid w:val="00BC7623"/>
    <w:rsid w:val="00BE4935"/>
    <w:rsid w:val="00C11496"/>
    <w:rsid w:val="00C17CF6"/>
    <w:rsid w:val="00C20E25"/>
    <w:rsid w:val="00C22ED8"/>
    <w:rsid w:val="00C26416"/>
    <w:rsid w:val="00C405E4"/>
    <w:rsid w:val="00C4327E"/>
    <w:rsid w:val="00C538A0"/>
    <w:rsid w:val="00C56FC4"/>
    <w:rsid w:val="00C7512C"/>
    <w:rsid w:val="00C77538"/>
    <w:rsid w:val="00C8047B"/>
    <w:rsid w:val="00C8459A"/>
    <w:rsid w:val="00C91BA1"/>
    <w:rsid w:val="00C93F9C"/>
    <w:rsid w:val="00C97AE3"/>
    <w:rsid w:val="00CA1243"/>
    <w:rsid w:val="00CA2C6B"/>
    <w:rsid w:val="00CA7DF6"/>
    <w:rsid w:val="00CB2D50"/>
    <w:rsid w:val="00CB6944"/>
    <w:rsid w:val="00CB725F"/>
    <w:rsid w:val="00CC15A8"/>
    <w:rsid w:val="00CC2282"/>
    <w:rsid w:val="00CC7ADC"/>
    <w:rsid w:val="00CF0694"/>
    <w:rsid w:val="00CF3838"/>
    <w:rsid w:val="00CF71F6"/>
    <w:rsid w:val="00D0120B"/>
    <w:rsid w:val="00D01AC8"/>
    <w:rsid w:val="00D172AA"/>
    <w:rsid w:val="00D208BA"/>
    <w:rsid w:val="00D20CAA"/>
    <w:rsid w:val="00D253E7"/>
    <w:rsid w:val="00D26381"/>
    <w:rsid w:val="00D3790F"/>
    <w:rsid w:val="00D41511"/>
    <w:rsid w:val="00D476CB"/>
    <w:rsid w:val="00D5224F"/>
    <w:rsid w:val="00D57A4E"/>
    <w:rsid w:val="00D57BD1"/>
    <w:rsid w:val="00D606E2"/>
    <w:rsid w:val="00D61699"/>
    <w:rsid w:val="00D64660"/>
    <w:rsid w:val="00D7545B"/>
    <w:rsid w:val="00D96C4B"/>
    <w:rsid w:val="00DA1841"/>
    <w:rsid w:val="00DA375C"/>
    <w:rsid w:val="00DB6149"/>
    <w:rsid w:val="00DC63BC"/>
    <w:rsid w:val="00DC6F5B"/>
    <w:rsid w:val="00DC7532"/>
    <w:rsid w:val="00DD73EF"/>
    <w:rsid w:val="00DE0FCF"/>
    <w:rsid w:val="00DF0F6F"/>
    <w:rsid w:val="00E0369A"/>
    <w:rsid w:val="00E12B55"/>
    <w:rsid w:val="00E52C4E"/>
    <w:rsid w:val="00E6069B"/>
    <w:rsid w:val="00E61279"/>
    <w:rsid w:val="00E96C68"/>
    <w:rsid w:val="00E97AB4"/>
    <w:rsid w:val="00EC2E9E"/>
    <w:rsid w:val="00EC4B50"/>
    <w:rsid w:val="00ED5403"/>
    <w:rsid w:val="00EE220F"/>
    <w:rsid w:val="00EF0C35"/>
    <w:rsid w:val="00F01287"/>
    <w:rsid w:val="00F1128D"/>
    <w:rsid w:val="00F14424"/>
    <w:rsid w:val="00F158FE"/>
    <w:rsid w:val="00F32BFD"/>
    <w:rsid w:val="00F32D7E"/>
    <w:rsid w:val="00F46411"/>
    <w:rsid w:val="00F5241A"/>
    <w:rsid w:val="00F61588"/>
    <w:rsid w:val="00F7653C"/>
    <w:rsid w:val="00F86708"/>
    <w:rsid w:val="00F87D56"/>
    <w:rsid w:val="00F92924"/>
    <w:rsid w:val="00F93F64"/>
    <w:rsid w:val="00FA10AF"/>
    <w:rsid w:val="00FA247C"/>
    <w:rsid w:val="00FA7462"/>
    <w:rsid w:val="00FD691B"/>
    <w:rsid w:val="00FD7D54"/>
    <w:rsid w:val="00FE1C5D"/>
    <w:rsid w:val="00FE34BF"/>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8BD84D-8F8F-4C8A-9BFC-7F50A371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78C5"/>
    <w:pPr>
      <w:widowControl w:val="0"/>
      <w:autoSpaceDE w:val="0"/>
      <w:autoSpaceDN w:val="0"/>
      <w:adjustRightInd w:val="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1E78C5"/>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widowControl/>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widowControl/>
      <w:jc w:val="right"/>
      <w:outlineLvl w:val="3"/>
    </w:pPr>
    <w:rPr>
      <w:rFonts w:eastAsia="Calibri" w:cs="Tahoma"/>
      <w:b/>
      <w:bCs/>
      <w:i/>
      <w:szCs w:val="20"/>
    </w:rPr>
  </w:style>
  <w:style w:type="character" w:default="1" w:styleId="Policepardfaut">
    <w:name w:val="Default Paragraph Font"/>
    <w:uiPriority w:val="1"/>
    <w:semiHidden/>
    <w:unhideWhenUsed/>
    <w:rsid w:val="001E78C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1E78C5"/>
  </w:style>
  <w:style w:type="paragraph" w:customStyle="1" w:styleId="Style1">
    <w:name w:val="Style1"/>
    <w:basedOn w:val="Normal"/>
    <w:uiPriority w:val="99"/>
    <w:rsid w:val="001E78C5"/>
    <w:pPr>
      <w:spacing w:line="525" w:lineRule="exact"/>
      <w:jc w:val="center"/>
    </w:pPr>
  </w:style>
  <w:style w:type="paragraph" w:customStyle="1" w:styleId="Style2">
    <w:name w:val="Style2"/>
    <w:basedOn w:val="Normal"/>
    <w:uiPriority w:val="99"/>
    <w:rsid w:val="001E78C5"/>
  </w:style>
  <w:style w:type="paragraph" w:customStyle="1" w:styleId="Style3">
    <w:name w:val="Style3"/>
    <w:basedOn w:val="Normal"/>
    <w:uiPriority w:val="99"/>
    <w:rsid w:val="001E78C5"/>
    <w:pPr>
      <w:spacing w:line="266" w:lineRule="exact"/>
    </w:pPr>
  </w:style>
  <w:style w:type="paragraph" w:customStyle="1" w:styleId="Style4">
    <w:name w:val="Style4"/>
    <w:basedOn w:val="Normal"/>
    <w:uiPriority w:val="99"/>
    <w:rsid w:val="001E78C5"/>
  </w:style>
  <w:style w:type="paragraph" w:customStyle="1" w:styleId="Style5">
    <w:name w:val="Style5"/>
    <w:basedOn w:val="Normal"/>
    <w:uiPriority w:val="99"/>
    <w:rsid w:val="001E78C5"/>
    <w:pPr>
      <w:spacing w:line="280" w:lineRule="exact"/>
    </w:pPr>
  </w:style>
  <w:style w:type="paragraph" w:customStyle="1" w:styleId="Style6">
    <w:name w:val="Style6"/>
    <w:basedOn w:val="Normal"/>
    <w:uiPriority w:val="99"/>
    <w:rsid w:val="001E78C5"/>
    <w:pPr>
      <w:spacing w:line="266" w:lineRule="exact"/>
      <w:ind w:firstLine="825"/>
    </w:pPr>
  </w:style>
  <w:style w:type="paragraph" w:customStyle="1" w:styleId="Style7">
    <w:name w:val="Style7"/>
    <w:basedOn w:val="Normal"/>
    <w:uiPriority w:val="99"/>
    <w:rsid w:val="001E78C5"/>
    <w:pPr>
      <w:spacing w:line="273" w:lineRule="exact"/>
    </w:pPr>
  </w:style>
  <w:style w:type="paragraph" w:customStyle="1" w:styleId="Style8">
    <w:name w:val="Style8"/>
    <w:basedOn w:val="Normal"/>
    <w:uiPriority w:val="99"/>
    <w:rsid w:val="001E78C5"/>
    <w:pPr>
      <w:spacing w:line="266" w:lineRule="exact"/>
      <w:ind w:hanging="482"/>
    </w:pPr>
  </w:style>
  <w:style w:type="paragraph" w:customStyle="1" w:styleId="Style9">
    <w:name w:val="Style9"/>
    <w:basedOn w:val="Normal"/>
    <w:uiPriority w:val="99"/>
    <w:rsid w:val="001E78C5"/>
    <w:pPr>
      <w:spacing w:line="269" w:lineRule="exact"/>
      <w:ind w:firstLine="370"/>
    </w:pPr>
  </w:style>
  <w:style w:type="paragraph" w:customStyle="1" w:styleId="Style10">
    <w:name w:val="Style10"/>
    <w:basedOn w:val="Normal"/>
    <w:uiPriority w:val="99"/>
    <w:rsid w:val="001E78C5"/>
  </w:style>
  <w:style w:type="paragraph" w:customStyle="1" w:styleId="Style11">
    <w:name w:val="Style11"/>
    <w:basedOn w:val="Normal"/>
    <w:uiPriority w:val="99"/>
    <w:rsid w:val="001E78C5"/>
  </w:style>
  <w:style w:type="paragraph" w:customStyle="1" w:styleId="Style12">
    <w:name w:val="Style12"/>
    <w:basedOn w:val="Normal"/>
    <w:uiPriority w:val="99"/>
    <w:rsid w:val="001E78C5"/>
  </w:style>
  <w:style w:type="character" w:customStyle="1" w:styleId="FontStyle14">
    <w:name w:val="Font Style14"/>
    <w:uiPriority w:val="99"/>
    <w:rsid w:val="001E78C5"/>
    <w:rPr>
      <w:rFonts w:ascii="Arial" w:hAnsi="Arial" w:cs="Arial"/>
      <w:sz w:val="20"/>
      <w:szCs w:val="20"/>
    </w:rPr>
  </w:style>
  <w:style w:type="character" w:customStyle="1" w:styleId="FontStyle15">
    <w:name w:val="Font Style15"/>
    <w:uiPriority w:val="99"/>
    <w:rsid w:val="001E78C5"/>
    <w:rPr>
      <w:rFonts w:ascii="Arial" w:hAnsi="Arial" w:cs="Arial"/>
      <w:b/>
      <w:bCs/>
      <w:sz w:val="20"/>
      <w:szCs w:val="20"/>
    </w:rPr>
  </w:style>
  <w:style w:type="character" w:customStyle="1" w:styleId="FontStyle16">
    <w:name w:val="Font Style16"/>
    <w:uiPriority w:val="99"/>
    <w:rsid w:val="001E78C5"/>
    <w:rPr>
      <w:rFonts w:ascii="Arial" w:hAnsi="Arial" w:cs="Arial"/>
      <w:sz w:val="26"/>
      <w:szCs w:val="26"/>
    </w:rPr>
  </w:style>
  <w:style w:type="character" w:customStyle="1" w:styleId="FontStyle17">
    <w:name w:val="Font Style17"/>
    <w:uiPriority w:val="99"/>
    <w:rsid w:val="001E78C5"/>
    <w:rPr>
      <w:rFonts w:ascii="Arial" w:hAnsi="Arial" w:cs="Arial"/>
      <w:b/>
      <w:bCs/>
      <w:sz w:val="18"/>
      <w:szCs w:val="18"/>
    </w:rPr>
  </w:style>
  <w:style w:type="character" w:customStyle="1" w:styleId="FontStyle18">
    <w:name w:val="Font Style18"/>
    <w:uiPriority w:val="99"/>
    <w:rsid w:val="001E78C5"/>
    <w:rPr>
      <w:rFonts w:ascii="Arial" w:hAnsi="Arial" w:cs="Arial"/>
      <w:sz w:val="18"/>
      <w:szCs w:val="18"/>
    </w:rPr>
  </w:style>
  <w:style w:type="character" w:customStyle="1" w:styleId="FontStyle19">
    <w:name w:val="Font Style19"/>
    <w:uiPriority w:val="99"/>
    <w:rsid w:val="001E78C5"/>
    <w:rPr>
      <w:rFonts w:ascii="Arial" w:hAnsi="Arial" w:cs="Arial"/>
      <w:sz w:val="16"/>
      <w:szCs w:val="16"/>
    </w:rPr>
  </w:style>
  <w:style w:type="paragraph" w:styleId="Sansinterligne">
    <w:name w:val="No Spacing"/>
    <w:link w:val="SansinterligneCar"/>
    <w:uiPriority w:val="1"/>
    <w:rsid w:val="001E78C5"/>
    <w:pPr>
      <w:widowControl w:val="0"/>
      <w:autoSpaceDE w:val="0"/>
      <w:autoSpaceDN w:val="0"/>
      <w:adjustRightInd w:val="0"/>
    </w:pPr>
    <w:rPr>
      <w:rFonts w:ascii="Times New Roman" w:eastAsia="Times New Roman" w:hAnsi="Times New Roman" w:cs="Calibri"/>
      <w:sz w:val="24"/>
      <w:szCs w:val="24"/>
    </w:rPr>
  </w:style>
  <w:style w:type="paragraph" w:styleId="En-tte">
    <w:name w:val="header"/>
    <w:basedOn w:val="Normal"/>
    <w:link w:val="En-tteCar"/>
    <w:uiPriority w:val="99"/>
    <w:unhideWhenUsed/>
    <w:rsid w:val="001E78C5"/>
    <w:pPr>
      <w:tabs>
        <w:tab w:val="center" w:pos="4536"/>
        <w:tab w:val="right" w:pos="9072"/>
      </w:tabs>
    </w:pPr>
  </w:style>
  <w:style w:type="character" w:customStyle="1" w:styleId="En-tteCar">
    <w:name w:val="En-tête Car"/>
    <w:link w:val="En-tte"/>
    <w:uiPriority w:val="99"/>
    <w:rsid w:val="001E78C5"/>
    <w:rPr>
      <w:rFonts w:ascii="Tahoma" w:eastAsia="Times New Roman" w:hAnsi="Tahoma" w:cs="Calibri"/>
      <w:szCs w:val="24"/>
    </w:rPr>
  </w:style>
  <w:style w:type="paragraph" w:styleId="Pieddepage">
    <w:name w:val="footer"/>
    <w:basedOn w:val="Normal"/>
    <w:link w:val="PieddepageCar"/>
    <w:uiPriority w:val="99"/>
    <w:unhideWhenUsed/>
    <w:rsid w:val="001E78C5"/>
    <w:pPr>
      <w:tabs>
        <w:tab w:val="center" w:pos="4536"/>
        <w:tab w:val="right" w:pos="9072"/>
      </w:tabs>
    </w:pPr>
  </w:style>
  <w:style w:type="character" w:customStyle="1" w:styleId="PieddepageCar">
    <w:name w:val="Pied de page Car"/>
    <w:link w:val="Pieddepage"/>
    <w:uiPriority w:val="99"/>
    <w:rsid w:val="001E78C5"/>
    <w:rPr>
      <w:rFonts w:ascii="Tahoma" w:eastAsia="Times New Roman" w:hAnsi="Tahoma" w:cs="Calibri"/>
      <w:szCs w:val="24"/>
    </w:rPr>
  </w:style>
  <w:style w:type="character" w:customStyle="1" w:styleId="Titre2Car">
    <w:name w:val="Titre 2 Car"/>
    <w:link w:val="Titre2"/>
    <w:rsid w:val="001E78C5"/>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1E78C5"/>
    <w:rPr>
      <w:rFonts w:ascii="Times New Roman" w:eastAsia="Times New Roman" w:hAnsi="Times New Roman" w:cs="Calibri"/>
      <w:sz w:val="24"/>
      <w:szCs w:val="24"/>
    </w:rPr>
  </w:style>
  <w:style w:type="paragraph" w:styleId="Paragraphedeliste">
    <w:name w:val="List Paragraph"/>
    <w:basedOn w:val="Normal"/>
    <w:uiPriority w:val="34"/>
    <w:rsid w:val="001E78C5"/>
    <w:pPr>
      <w:ind w:left="708"/>
    </w:pPr>
  </w:style>
  <w:style w:type="paragraph" w:customStyle="1" w:styleId="Questions">
    <w:name w:val="Questions"/>
    <w:basedOn w:val="Normal"/>
    <w:link w:val="QuestionsCar"/>
    <w:autoRedefine/>
    <w:qFormat/>
    <w:rsid w:val="001E78C5"/>
    <w:pPr>
      <w:widowControl/>
      <w:numPr>
        <w:numId w:val="5"/>
      </w:numPr>
      <w:tabs>
        <w:tab w:val="left" w:pos="412"/>
      </w:tabs>
      <w:spacing w:before="5" w:after="120"/>
    </w:pPr>
    <w:rPr>
      <w:rFonts w:cs="Tahoma"/>
      <w:b/>
      <w:sz w:val="24"/>
    </w:rPr>
  </w:style>
  <w:style w:type="character" w:customStyle="1" w:styleId="QuestionsCar">
    <w:name w:val="Questions Car"/>
    <w:link w:val="Questions"/>
    <w:rsid w:val="001E78C5"/>
    <w:rPr>
      <w:rFonts w:ascii="Tahoma" w:eastAsia="Times New Roman" w:hAnsi="Tahoma" w:cs="Tahoma"/>
      <w:b/>
      <w:sz w:val="24"/>
      <w:szCs w:val="24"/>
    </w:rPr>
  </w:style>
  <w:style w:type="paragraph" w:customStyle="1" w:styleId="TAF">
    <w:name w:val="TAF"/>
    <w:basedOn w:val="Sansinterligne"/>
    <w:link w:val="TAFCar"/>
    <w:qFormat/>
    <w:rsid w:val="001E78C5"/>
    <w:pPr>
      <w:jc w:val="center"/>
    </w:pPr>
    <w:rPr>
      <w:rFonts w:ascii="Tahoma" w:hAnsi="Tahoma" w:cs="Tahoma"/>
      <w:b/>
      <w:sz w:val="20"/>
      <w:szCs w:val="20"/>
      <w:u w:val="single"/>
    </w:rPr>
  </w:style>
  <w:style w:type="character" w:customStyle="1" w:styleId="TAFCar">
    <w:name w:val="TAF Car"/>
    <w:link w:val="TAF"/>
    <w:rsid w:val="001E78C5"/>
    <w:rPr>
      <w:rFonts w:ascii="Tahoma" w:eastAsia="Times New Roman" w:hAnsi="Tahoma" w:cs="Tahoma"/>
      <w:b/>
      <w:u w:val="single"/>
    </w:rPr>
  </w:style>
  <w:style w:type="paragraph" w:customStyle="1" w:styleId="Lettres">
    <w:name w:val="Lettres"/>
    <w:basedOn w:val="Normal"/>
    <w:link w:val="LettresCar"/>
    <w:qFormat/>
    <w:rsid w:val="001E78C5"/>
    <w:pPr>
      <w:numPr>
        <w:numId w:val="1"/>
      </w:numPr>
      <w:spacing w:after="60"/>
    </w:pPr>
    <w:rPr>
      <w:b/>
      <w:sz w:val="24"/>
    </w:rPr>
  </w:style>
  <w:style w:type="character" w:customStyle="1" w:styleId="LettresCar">
    <w:name w:val="Lettres Car"/>
    <w:link w:val="Lettres"/>
    <w:rsid w:val="001E78C5"/>
    <w:rPr>
      <w:rFonts w:ascii="Tahoma" w:eastAsia="Times New Roman" w:hAnsi="Tahoma" w:cs="Calibri"/>
      <w:b/>
      <w:sz w:val="24"/>
      <w:szCs w:val="24"/>
    </w:rPr>
  </w:style>
  <w:style w:type="paragraph" w:styleId="Titre">
    <w:name w:val="Title"/>
    <w:basedOn w:val="Normal"/>
    <w:next w:val="Normal"/>
    <w:link w:val="TitreCar"/>
    <w:uiPriority w:val="10"/>
    <w:qFormat/>
    <w:rsid w:val="001E78C5"/>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1E78C5"/>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1E78C5"/>
    <w:pPr>
      <w:spacing w:after="60"/>
      <w:jc w:val="center"/>
      <w:outlineLvl w:val="1"/>
    </w:pPr>
    <w:rPr>
      <w:rFonts w:ascii="Cambria" w:hAnsi="Cambria"/>
    </w:rPr>
  </w:style>
  <w:style w:type="character" w:customStyle="1" w:styleId="Sous-titreCar">
    <w:name w:val="Sous-titre Car"/>
    <w:link w:val="Sous-titre"/>
    <w:uiPriority w:val="11"/>
    <w:rsid w:val="001E78C5"/>
    <w:rPr>
      <w:rFonts w:ascii="Cambria" w:eastAsia="Times New Roman" w:hAnsi="Cambria" w:cs="Calibri"/>
      <w:szCs w:val="24"/>
    </w:rPr>
  </w:style>
  <w:style w:type="table" w:styleId="Grilledutableau">
    <w:name w:val="Table Grid"/>
    <w:basedOn w:val="TableauNormal"/>
    <w:uiPriority w:val="59"/>
    <w:rsid w:val="001E78C5"/>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1E78C5"/>
    <w:rPr>
      <w:rFonts w:ascii="Times New Roman" w:hAnsi="Times New Roman" w:cs="Times New Roman"/>
      <w:b/>
      <w:bCs/>
      <w:sz w:val="20"/>
      <w:szCs w:val="20"/>
    </w:rPr>
  </w:style>
  <w:style w:type="paragraph" w:customStyle="1" w:styleId="Style14">
    <w:name w:val="Style14"/>
    <w:basedOn w:val="Normal"/>
    <w:link w:val="Style14Car"/>
    <w:uiPriority w:val="99"/>
    <w:rsid w:val="001E78C5"/>
    <w:pPr>
      <w:spacing w:line="252" w:lineRule="exact"/>
      <w:ind w:hanging="405"/>
    </w:pPr>
  </w:style>
  <w:style w:type="character" w:customStyle="1" w:styleId="FontStyle21">
    <w:name w:val="Font Style21"/>
    <w:uiPriority w:val="99"/>
    <w:rsid w:val="001E78C5"/>
    <w:rPr>
      <w:rFonts w:ascii="Book Antiqua" w:hAnsi="Book Antiqua" w:cs="Book Antiqua"/>
      <w:spacing w:val="20"/>
      <w:sz w:val="20"/>
      <w:szCs w:val="20"/>
    </w:rPr>
  </w:style>
  <w:style w:type="character" w:customStyle="1" w:styleId="FontStyle22">
    <w:name w:val="Font Style22"/>
    <w:uiPriority w:val="99"/>
    <w:rsid w:val="001E78C5"/>
    <w:rPr>
      <w:rFonts w:ascii="Arial" w:hAnsi="Arial" w:cs="Arial"/>
      <w:b/>
      <w:bCs/>
      <w:spacing w:val="20"/>
      <w:sz w:val="18"/>
      <w:szCs w:val="18"/>
    </w:rPr>
  </w:style>
  <w:style w:type="character" w:customStyle="1" w:styleId="FontStyle13">
    <w:name w:val="Font Style13"/>
    <w:uiPriority w:val="99"/>
    <w:rsid w:val="001E78C5"/>
    <w:rPr>
      <w:rFonts w:ascii="Arial Unicode MS" w:eastAsia="Arial Unicode MS" w:cs="Arial Unicode MS"/>
      <w:sz w:val="20"/>
      <w:szCs w:val="20"/>
    </w:rPr>
  </w:style>
  <w:style w:type="character" w:customStyle="1" w:styleId="FontStyle12">
    <w:name w:val="Font Style12"/>
    <w:uiPriority w:val="99"/>
    <w:rsid w:val="001E78C5"/>
    <w:rPr>
      <w:rFonts w:ascii="Arial Unicode MS" w:eastAsia="Arial Unicode MS" w:cs="Arial Unicode MS"/>
      <w:b/>
      <w:bCs/>
      <w:sz w:val="20"/>
      <w:szCs w:val="20"/>
    </w:rPr>
  </w:style>
  <w:style w:type="character" w:customStyle="1" w:styleId="FontStyle23">
    <w:name w:val="Font Style23"/>
    <w:uiPriority w:val="99"/>
    <w:rsid w:val="001E78C5"/>
    <w:rPr>
      <w:rFonts w:ascii="Times New Roman" w:hAnsi="Times New Roman" w:cs="Times New Roman"/>
      <w:sz w:val="20"/>
      <w:szCs w:val="20"/>
    </w:rPr>
  </w:style>
  <w:style w:type="character" w:customStyle="1" w:styleId="FontStyle24">
    <w:name w:val="Font Style24"/>
    <w:uiPriority w:val="99"/>
    <w:rsid w:val="001E78C5"/>
    <w:rPr>
      <w:rFonts w:ascii="Tahoma" w:hAnsi="Tahoma" w:cs="Tahoma"/>
      <w:b/>
      <w:bCs/>
      <w:sz w:val="22"/>
      <w:szCs w:val="22"/>
    </w:rPr>
  </w:style>
  <w:style w:type="character" w:customStyle="1" w:styleId="FontStyle25">
    <w:name w:val="Font Style25"/>
    <w:uiPriority w:val="99"/>
    <w:rsid w:val="001E78C5"/>
    <w:rPr>
      <w:rFonts w:ascii="Times New Roman" w:hAnsi="Times New Roman" w:cs="Times New Roman"/>
      <w:b/>
      <w:bCs/>
      <w:i/>
      <w:iCs/>
      <w:sz w:val="20"/>
      <w:szCs w:val="20"/>
    </w:rPr>
  </w:style>
  <w:style w:type="paragraph" w:customStyle="1" w:styleId="Style13">
    <w:name w:val="Style13"/>
    <w:basedOn w:val="Normal"/>
    <w:uiPriority w:val="99"/>
    <w:rsid w:val="001E78C5"/>
  </w:style>
  <w:style w:type="character" w:customStyle="1" w:styleId="FontStyle26">
    <w:name w:val="Font Style26"/>
    <w:uiPriority w:val="99"/>
    <w:rsid w:val="001E78C5"/>
    <w:rPr>
      <w:rFonts w:ascii="Times New Roman" w:hAnsi="Times New Roman" w:cs="Times New Roman"/>
      <w:i/>
      <w:iCs/>
      <w:sz w:val="20"/>
      <w:szCs w:val="20"/>
    </w:rPr>
  </w:style>
  <w:style w:type="paragraph" w:customStyle="1" w:styleId="AnneSujet">
    <w:name w:val="AnnéeSujet"/>
    <w:basedOn w:val="Titre"/>
    <w:link w:val="AnneSujetCar"/>
    <w:qFormat/>
    <w:rsid w:val="001E78C5"/>
    <w:rPr>
      <w:rFonts w:ascii="Tahoma" w:hAnsi="Tahoma" w:cs="Tahoma"/>
      <w:b/>
      <w:sz w:val="36"/>
      <w:szCs w:val="36"/>
    </w:rPr>
  </w:style>
  <w:style w:type="paragraph" w:customStyle="1" w:styleId="Dossier">
    <w:name w:val="Dossier"/>
    <w:basedOn w:val="Normal"/>
    <w:autoRedefine/>
    <w:uiPriority w:val="99"/>
    <w:rsid w:val="001E78C5"/>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1E78C5"/>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1E78C5"/>
  </w:style>
  <w:style w:type="paragraph" w:customStyle="1" w:styleId="Style16">
    <w:name w:val="Style16"/>
    <w:basedOn w:val="Normal"/>
    <w:uiPriority w:val="99"/>
    <w:rsid w:val="001E78C5"/>
    <w:pPr>
      <w:spacing w:line="273" w:lineRule="exact"/>
      <w:ind w:hanging="412"/>
    </w:pPr>
  </w:style>
  <w:style w:type="paragraph" w:customStyle="1" w:styleId="Style17">
    <w:name w:val="Style17"/>
    <w:basedOn w:val="Normal"/>
    <w:uiPriority w:val="99"/>
    <w:rsid w:val="001E78C5"/>
    <w:pPr>
      <w:spacing w:line="280" w:lineRule="exact"/>
      <w:jc w:val="center"/>
    </w:pPr>
  </w:style>
  <w:style w:type="character" w:customStyle="1" w:styleId="FontStyle27">
    <w:name w:val="Font Style27"/>
    <w:uiPriority w:val="99"/>
    <w:rsid w:val="001E78C5"/>
    <w:rPr>
      <w:rFonts w:ascii="Arial" w:hAnsi="Arial" w:cs="Arial"/>
      <w:b/>
      <w:bCs/>
      <w:sz w:val="20"/>
      <w:szCs w:val="20"/>
    </w:rPr>
  </w:style>
  <w:style w:type="paragraph" w:customStyle="1" w:styleId="Style18">
    <w:name w:val="Style18"/>
    <w:basedOn w:val="Normal"/>
    <w:uiPriority w:val="99"/>
    <w:rsid w:val="001E78C5"/>
  </w:style>
  <w:style w:type="character" w:customStyle="1" w:styleId="FontStyle29">
    <w:name w:val="Font Style29"/>
    <w:uiPriority w:val="99"/>
    <w:rsid w:val="001E78C5"/>
    <w:rPr>
      <w:rFonts w:ascii="Times New Roman" w:hAnsi="Times New Roman" w:cs="Times New Roman"/>
      <w:b/>
      <w:bCs/>
      <w:sz w:val="22"/>
      <w:szCs w:val="22"/>
    </w:rPr>
  </w:style>
  <w:style w:type="paragraph" w:customStyle="1" w:styleId="Question">
    <w:name w:val="Question"/>
    <w:basedOn w:val="Style14"/>
    <w:link w:val="QuestionCar1"/>
    <w:rsid w:val="001E78C5"/>
    <w:pPr>
      <w:widowControl/>
      <w:tabs>
        <w:tab w:val="left" w:pos="412"/>
      </w:tabs>
      <w:spacing w:before="5" w:after="120" w:line="240" w:lineRule="auto"/>
      <w:ind w:left="714" w:hanging="357"/>
    </w:pPr>
    <w:rPr>
      <w:rFonts w:cs="Tahoma"/>
    </w:rPr>
  </w:style>
  <w:style w:type="character" w:customStyle="1" w:styleId="Style14Car">
    <w:name w:val="Style14 Car"/>
    <w:link w:val="Style14"/>
    <w:uiPriority w:val="99"/>
    <w:rsid w:val="001E78C5"/>
    <w:rPr>
      <w:rFonts w:ascii="Tahoma" w:eastAsia="Times New Roman" w:hAnsi="Tahoma" w:cs="Calibri"/>
      <w:szCs w:val="24"/>
    </w:rPr>
  </w:style>
  <w:style w:type="character" w:customStyle="1" w:styleId="QuestionCar">
    <w:name w:val="Question Car"/>
    <w:rsid w:val="001E78C5"/>
    <w:rPr>
      <w:rFonts w:ascii="Times New Roman" w:eastAsia="Times New Roman" w:hAnsi="Times New Roman"/>
      <w:sz w:val="24"/>
      <w:szCs w:val="24"/>
    </w:rPr>
  </w:style>
  <w:style w:type="character" w:customStyle="1" w:styleId="QuestionCar1">
    <w:name w:val="Question Car1"/>
    <w:link w:val="Question"/>
    <w:rsid w:val="001E78C5"/>
    <w:rPr>
      <w:rFonts w:ascii="Tahoma" w:eastAsia="Times New Roman" w:hAnsi="Tahoma" w:cs="Tahoma"/>
      <w:szCs w:val="24"/>
    </w:rPr>
  </w:style>
  <w:style w:type="paragraph" w:customStyle="1" w:styleId="Partie">
    <w:name w:val="Partie"/>
    <w:basedOn w:val="Normal"/>
    <w:link w:val="PartieCar"/>
    <w:qFormat/>
    <w:rsid w:val="001E78C5"/>
    <w:rPr>
      <w:rFonts w:cs="Tahoma"/>
      <w:b/>
      <w:sz w:val="24"/>
      <w:u w:val="single"/>
    </w:rPr>
  </w:style>
  <w:style w:type="character" w:customStyle="1" w:styleId="PartieCar">
    <w:name w:val="Partie Car"/>
    <w:link w:val="Partie"/>
    <w:rsid w:val="001E78C5"/>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1E78C5"/>
    <w:pPr>
      <w:numPr>
        <w:numId w:val="3"/>
      </w:numPr>
      <w:spacing w:after="202" w:line="276" w:lineRule="auto"/>
    </w:pPr>
    <w:rPr>
      <w:rFonts w:cs="Tahoma"/>
      <w:color w:val="000000"/>
      <w:szCs w:val="20"/>
    </w:rPr>
  </w:style>
  <w:style w:type="character" w:customStyle="1" w:styleId="QuestionsManaCar">
    <w:name w:val="QuestionsMana Car"/>
    <w:link w:val="QuestionsMana"/>
    <w:locked/>
    <w:rsid w:val="001E78C5"/>
    <w:rPr>
      <w:rFonts w:ascii="Tahoma" w:eastAsia="Times New Roman" w:hAnsi="Tahoma" w:cs="Tahoma"/>
      <w:color w:val="000000"/>
    </w:rPr>
  </w:style>
  <w:style w:type="paragraph" w:customStyle="1" w:styleId="AnnexeMana">
    <w:name w:val="AnnexeMana"/>
    <w:basedOn w:val="Normal"/>
    <w:link w:val="AnnexeManaCar"/>
    <w:qFormat/>
    <w:rsid w:val="001E78C5"/>
    <w:pPr>
      <w:spacing w:line="276" w:lineRule="auto"/>
    </w:pPr>
    <w:rPr>
      <w:rFonts w:cs="Tahoma"/>
      <w:b/>
      <w:bCs/>
      <w:color w:val="000000"/>
      <w:sz w:val="22"/>
      <w:szCs w:val="20"/>
      <w:u w:val="single"/>
    </w:rPr>
  </w:style>
  <w:style w:type="character" w:customStyle="1" w:styleId="AnnexeManaCar">
    <w:name w:val="AnnexeMana Car"/>
    <w:link w:val="AnnexeMana"/>
    <w:locked/>
    <w:rsid w:val="001E78C5"/>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pPr>
      <w:widowControl/>
    </w:pPr>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DC2BA-51DD-4D9D-9630-8B9A91D7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0</TotalTime>
  <Pages>3</Pages>
  <Words>934</Words>
  <Characters>5142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6064</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http://www.stgcfe.fr; www.stmg.education</dc:creator>
  <cp:keywords/>
  <cp:lastModifiedBy>CORNETTE</cp:lastModifiedBy>
  <cp:revision>3</cp:revision>
  <dcterms:created xsi:type="dcterms:W3CDTF">2016-06-03T00:28:00Z</dcterms:created>
  <dcterms:modified xsi:type="dcterms:W3CDTF">2016-06-03T02:45:00Z</dcterms:modified>
</cp:coreProperties>
</file>