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1B" w:rsidRPr="00A114F9" w:rsidRDefault="00EF7EDF">
      <w:pPr>
        <w:pStyle w:val="Titre2"/>
        <w:rPr>
          <w:lang w:val="fr-FR"/>
        </w:rPr>
      </w:pPr>
      <w:r w:rsidRPr="00A114F9">
        <w:rPr>
          <w:lang w:val="fr-FR"/>
        </w:rPr>
        <w:t>Baccalauréat technologique</w:t>
      </w:r>
    </w:p>
    <w:p w:rsidR="0083551B" w:rsidRPr="00A114F9" w:rsidRDefault="00EF7EDF">
      <w:pPr>
        <w:spacing w:before="119" w:line="360" w:lineRule="auto"/>
        <w:ind w:left="720" w:right="725"/>
        <w:jc w:val="center"/>
        <w:rPr>
          <w:rFonts w:ascii="Times New Roman"/>
          <w:b/>
          <w:sz w:val="36"/>
          <w:lang w:val="fr-FR"/>
        </w:rPr>
      </w:pPr>
      <w:r w:rsidRPr="00A114F9">
        <w:rPr>
          <w:rFonts w:ascii="Times New Roman"/>
          <w:b/>
          <w:sz w:val="36"/>
          <w:lang w:val="fr-FR"/>
        </w:rPr>
        <w:t>Sciences et technologies du management et de la gestion (STMG)</w:t>
      </w:r>
    </w:p>
    <w:p w:rsidR="0083551B" w:rsidRPr="00A114F9" w:rsidRDefault="0083551B">
      <w:pPr>
        <w:pStyle w:val="Corpsdetexte"/>
        <w:rPr>
          <w:rFonts w:ascii="Times New Roman"/>
          <w:b/>
          <w:sz w:val="40"/>
          <w:lang w:val="fr-FR"/>
        </w:rPr>
      </w:pPr>
    </w:p>
    <w:p w:rsidR="0083551B" w:rsidRPr="00A114F9" w:rsidRDefault="0083551B">
      <w:pPr>
        <w:pStyle w:val="Corpsdetexte"/>
        <w:rPr>
          <w:rFonts w:ascii="Times New Roman"/>
          <w:b/>
          <w:sz w:val="40"/>
          <w:lang w:val="fr-FR"/>
        </w:rPr>
      </w:pPr>
    </w:p>
    <w:p w:rsidR="0083551B" w:rsidRPr="00A114F9" w:rsidRDefault="0083551B">
      <w:pPr>
        <w:pStyle w:val="Corpsdetexte"/>
        <w:rPr>
          <w:rFonts w:ascii="Times New Roman"/>
          <w:b/>
          <w:sz w:val="40"/>
          <w:lang w:val="fr-FR"/>
        </w:rPr>
      </w:pPr>
    </w:p>
    <w:p w:rsidR="0083551B" w:rsidRPr="00A114F9" w:rsidRDefault="00EF7EDF">
      <w:pPr>
        <w:spacing w:before="247"/>
        <w:ind w:left="720" w:right="720"/>
        <w:jc w:val="center"/>
        <w:rPr>
          <w:rFonts w:ascii="Times New Roman" w:hAnsi="Times New Roman"/>
          <w:b/>
          <w:sz w:val="48"/>
          <w:lang w:val="fr-FR"/>
        </w:rPr>
      </w:pPr>
      <w:r w:rsidRPr="00A114F9">
        <w:rPr>
          <w:rFonts w:ascii="Times New Roman" w:hAnsi="Times New Roman"/>
          <w:b/>
          <w:sz w:val="48"/>
          <w:lang w:val="fr-FR"/>
        </w:rPr>
        <w:t>Spécialité mercatique</w:t>
      </w:r>
    </w:p>
    <w:p w:rsidR="0083551B" w:rsidRPr="00A114F9" w:rsidRDefault="00EF7EDF">
      <w:pPr>
        <w:pStyle w:val="Titre1"/>
        <w:spacing w:before="396"/>
        <w:rPr>
          <w:lang w:val="fr-FR"/>
        </w:rPr>
      </w:pPr>
      <w:r w:rsidRPr="00A114F9">
        <w:rPr>
          <w:lang w:val="fr-FR"/>
        </w:rPr>
        <w:t>SESSION 2017</w:t>
      </w:r>
    </w:p>
    <w:p w:rsidR="0083551B" w:rsidRPr="00A114F9" w:rsidRDefault="0083551B">
      <w:pPr>
        <w:pStyle w:val="Corpsdetexte"/>
        <w:spacing w:before="4"/>
        <w:rPr>
          <w:rFonts w:ascii="Times New Roman"/>
          <w:b/>
          <w:sz w:val="44"/>
          <w:lang w:val="fr-FR"/>
        </w:rPr>
      </w:pPr>
    </w:p>
    <w:p w:rsidR="0083551B" w:rsidRPr="00A114F9" w:rsidRDefault="00EF7EDF">
      <w:pPr>
        <w:ind w:left="720" w:right="720"/>
        <w:jc w:val="center"/>
        <w:rPr>
          <w:rFonts w:ascii="Times New Roman" w:hAnsi="Times New Roman"/>
          <w:b/>
          <w:sz w:val="52"/>
          <w:lang w:val="fr-FR"/>
        </w:rPr>
      </w:pPr>
      <w:r w:rsidRPr="00A114F9">
        <w:rPr>
          <w:rFonts w:ascii="Times New Roman" w:hAnsi="Times New Roman"/>
          <w:b/>
          <w:sz w:val="52"/>
          <w:lang w:val="fr-FR"/>
        </w:rPr>
        <w:t>Épreuve de second groupe</w:t>
      </w:r>
    </w:p>
    <w:p w:rsidR="0083551B" w:rsidRPr="00A114F9" w:rsidRDefault="0083551B">
      <w:pPr>
        <w:pStyle w:val="Corpsdetexte"/>
        <w:spacing w:before="11"/>
        <w:rPr>
          <w:rFonts w:ascii="Times New Roman"/>
          <w:b/>
          <w:sz w:val="86"/>
          <w:lang w:val="fr-FR"/>
        </w:rPr>
      </w:pPr>
    </w:p>
    <w:p w:rsidR="0083551B" w:rsidRPr="00A114F9" w:rsidRDefault="00EF7EDF">
      <w:pPr>
        <w:pStyle w:val="Titre1"/>
        <w:ind w:right="721"/>
        <w:rPr>
          <w:rFonts w:ascii="Arial" w:hAnsi="Arial"/>
          <w:lang w:val="fr-FR"/>
        </w:rPr>
      </w:pPr>
      <w:r w:rsidRPr="00A114F9">
        <w:rPr>
          <w:rFonts w:ascii="Arial" w:hAnsi="Arial"/>
          <w:lang w:val="fr-FR"/>
        </w:rPr>
        <w:t>Sujet n° 3</w:t>
      </w:r>
    </w:p>
    <w:p w:rsidR="0083551B" w:rsidRPr="00A114F9" w:rsidRDefault="0083551B">
      <w:pPr>
        <w:pStyle w:val="Corpsdetexte"/>
        <w:spacing w:before="4"/>
        <w:rPr>
          <w:b/>
          <w:sz w:val="60"/>
          <w:lang w:val="fr-FR"/>
        </w:rPr>
      </w:pPr>
    </w:p>
    <w:p w:rsidR="0083551B" w:rsidRPr="00A114F9" w:rsidRDefault="00EF7EDF">
      <w:pPr>
        <w:spacing w:line="343" w:lineRule="auto"/>
        <w:ind w:left="1968" w:right="1969"/>
        <w:jc w:val="center"/>
        <w:rPr>
          <w:rFonts w:ascii="Times New Roman" w:hAnsi="Times New Roman"/>
          <w:i/>
          <w:sz w:val="24"/>
          <w:lang w:val="fr-FR"/>
        </w:rPr>
      </w:pPr>
      <w:r w:rsidRPr="00A114F9">
        <w:rPr>
          <w:rFonts w:ascii="Times New Roman" w:hAnsi="Times New Roman"/>
          <w:i/>
          <w:sz w:val="24"/>
          <w:lang w:val="fr-FR"/>
        </w:rPr>
        <w:t>Durée : 40 minutes de préparation, 20 minutes d’interrogation Coefficient : 6</w:t>
      </w:r>
    </w:p>
    <w:p w:rsidR="0083551B" w:rsidRPr="00A114F9" w:rsidRDefault="0083551B">
      <w:pPr>
        <w:pStyle w:val="Corpsdetexte"/>
        <w:rPr>
          <w:rFonts w:ascii="Times New Roman"/>
          <w:i/>
          <w:sz w:val="26"/>
          <w:lang w:val="fr-FR"/>
        </w:rPr>
      </w:pPr>
    </w:p>
    <w:p w:rsidR="0083551B" w:rsidRPr="00A114F9" w:rsidRDefault="0083551B">
      <w:pPr>
        <w:pStyle w:val="Corpsdetexte"/>
        <w:rPr>
          <w:rFonts w:ascii="Times New Roman"/>
          <w:i/>
          <w:sz w:val="26"/>
          <w:lang w:val="fr-FR"/>
        </w:rPr>
      </w:pPr>
    </w:p>
    <w:p w:rsidR="0083551B" w:rsidRPr="00A114F9" w:rsidRDefault="0083551B">
      <w:pPr>
        <w:pStyle w:val="Corpsdetexte"/>
        <w:rPr>
          <w:rFonts w:ascii="Times New Roman"/>
          <w:i/>
          <w:sz w:val="26"/>
          <w:lang w:val="fr-FR"/>
        </w:rPr>
      </w:pPr>
    </w:p>
    <w:p w:rsidR="0083551B" w:rsidRPr="00A114F9" w:rsidRDefault="0083551B">
      <w:pPr>
        <w:pStyle w:val="Corpsdetexte"/>
        <w:rPr>
          <w:rFonts w:ascii="Times New Roman"/>
          <w:i/>
          <w:sz w:val="26"/>
          <w:lang w:val="fr-FR"/>
        </w:rPr>
      </w:pPr>
    </w:p>
    <w:p w:rsidR="0083551B" w:rsidRPr="00A114F9" w:rsidRDefault="0083551B">
      <w:pPr>
        <w:pStyle w:val="Corpsdetexte"/>
        <w:rPr>
          <w:rFonts w:ascii="Times New Roman"/>
          <w:i/>
          <w:sz w:val="26"/>
          <w:lang w:val="fr-FR"/>
        </w:rPr>
      </w:pPr>
    </w:p>
    <w:p w:rsidR="0083551B" w:rsidRPr="00A114F9" w:rsidRDefault="0083551B">
      <w:pPr>
        <w:pStyle w:val="Corpsdetexte"/>
        <w:rPr>
          <w:rFonts w:ascii="Times New Roman"/>
          <w:i/>
          <w:sz w:val="26"/>
          <w:lang w:val="fr-FR"/>
        </w:rPr>
      </w:pPr>
    </w:p>
    <w:p w:rsidR="0083551B" w:rsidRPr="00A114F9" w:rsidRDefault="0083551B">
      <w:pPr>
        <w:pStyle w:val="Corpsdetexte"/>
        <w:rPr>
          <w:rFonts w:ascii="Times New Roman"/>
          <w:i/>
          <w:sz w:val="26"/>
          <w:lang w:val="fr-FR"/>
        </w:rPr>
      </w:pPr>
    </w:p>
    <w:p w:rsidR="0083551B" w:rsidRPr="00A114F9" w:rsidRDefault="00EF7EDF">
      <w:pPr>
        <w:spacing w:before="174"/>
        <w:ind w:left="172" w:right="173"/>
        <w:jc w:val="both"/>
        <w:rPr>
          <w:rFonts w:ascii="Times New Roman" w:hAnsi="Times New Roman"/>
          <w:i/>
          <w:sz w:val="24"/>
          <w:lang w:val="fr-FR"/>
        </w:rPr>
      </w:pPr>
      <w:r w:rsidRPr="00A114F9">
        <w:rPr>
          <w:rFonts w:ascii="Times New Roman" w:hAnsi="Times New Roman"/>
          <w:i/>
          <w:sz w:val="24"/>
          <w:lang w:val="fr-FR"/>
        </w:rPr>
        <w:t>Documents et matériels autorisés : l'usage d'une calculatrice de poche à fonctionnement autonome, sans imprimante et sans moyen de transmission, à l'exclusion de tout autre élément matériel ou documentaire, est autorisé.</w:t>
      </w:r>
    </w:p>
    <w:p w:rsidR="0083551B" w:rsidRPr="00A114F9" w:rsidRDefault="0083551B">
      <w:pPr>
        <w:jc w:val="both"/>
        <w:rPr>
          <w:rFonts w:ascii="Times New Roman" w:hAnsi="Times New Roman"/>
          <w:sz w:val="24"/>
          <w:lang w:val="fr-FR"/>
        </w:rPr>
        <w:sectPr w:rsidR="0083551B" w:rsidRPr="00A114F9">
          <w:footerReference w:type="default" r:id="rId6"/>
          <w:type w:val="continuous"/>
          <w:pgSz w:w="11910" w:h="16840"/>
          <w:pgMar w:top="1340" w:right="960" w:bottom="1180" w:left="960" w:header="720" w:footer="983" w:gutter="0"/>
          <w:pgNumType w:start="1"/>
          <w:cols w:space="720"/>
        </w:sectPr>
      </w:pPr>
    </w:p>
    <w:p w:rsidR="0083551B" w:rsidRPr="00A114F9" w:rsidRDefault="0083551B">
      <w:pPr>
        <w:pStyle w:val="Corpsdetexte"/>
        <w:spacing w:before="4"/>
        <w:rPr>
          <w:rFonts w:ascii="Times New Roman"/>
          <w:i/>
          <w:sz w:val="10"/>
          <w:lang w:val="fr-FR"/>
        </w:rPr>
      </w:pPr>
    </w:p>
    <w:p w:rsidR="0083551B" w:rsidRPr="00A114F9" w:rsidRDefault="00EF7EDF">
      <w:pPr>
        <w:pStyle w:val="Corpsdetexte"/>
        <w:spacing w:before="93"/>
        <w:ind w:left="172" w:right="175"/>
        <w:jc w:val="both"/>
        <w:rPr>
          <w:lang w:val="fr-FR"/>
        </w:rPr>
      </w:pPr>
      <w:r w:rsidRPr="00A114F9">
        <w:rPr>
          <w:lang w:val="fr-FR"/>
        </w:rPr>
        <w:t>Le sujet proposé s’appuie sur une situation réelle d’entreprise, simplifiée et adaptée pour les besoins de l’épreuve. Pour des raisons évidentes de confidentialité, les données chiffrées et les éléments de la politique commerciale de l’entreprise ont pu être modifiés.</w:t>
      </w:r>
    </w:p>
    <w:p w:rsidR="0083551B" w:rsidRPr="00A114F9" w:rsidRDefault="0083551B">
      <w:pPr>
        <w:pStyle w:val="Corpsdetexte"/>
        <w:rPr>
          <w:sz w:val="26"/>
          <w:lang w:val="fr-FR"/>
        </w:rPr>
      </w:pPr>
    </w:p>
    <w:p w:rsidR="0083551B" w:rsidRPr="00A114F9" w:rsidRDefault="00EF7EDF">
      <w:pPr>
        <w:pStyle w:val="Corpsdetexte"/>
        <w:spacing w:before="217"/>
        <w:ind w:left="172" w:right="180"/>
        <w:jc w:val="both"/>
        <w:rPr>
          <w:lang w:val="fr-FR"/>
        </w:rPr>
      </w:pPr>
      <w:r w:rsidRPr="00A114F9">
        <w:rPr>
          <w:lang w:val="fr-FR"/>
        </w:rPr>
        <w:t>À partir de vos connaissances et de la documentation fournie, vous traiterez les questions qui suivent en tenant compte du contexte et des contraintes définis dans le sujet.</w:t>
      </w:r>
    </w:p>
    <w:p w:rsidR="0083551B" w:rsidRPr="00A114F9" w:rsidRDefault="0083551B">
      <w:pPr>
        <w:pStyle w:val="Corpsdetexte"/>
        <w:rPr>
          <w:sz w:val="20"/>
          <w:lang w:val="fr-FR"/>
        </w:rPr>
      </w:pPr>
    </w:p>
    <w:p w:rsidR="0083551B" w:rsidRPr="00A114F9" w:rsidRDefault="00EF7EDF">
      <w:pPr>
        <w:pStyle w:val="Corpsdetexte"/>
        <w:spacing w:before="7"/>
        <w:rPr>
          <w:sz w:val="21"/>
          <w:lang w:val="fr-FR"/>
        </w:rPr>
      </w:pPr>
      <w:r w:rsidRPr="00A114F9">
        <w:rPr>
          <w:noProof/>
          <w:lang w:val="fr-FR"/>
        </w:rPr>
        <w:drawing>
          <wp:anchor distT="0" distB="0" distL="0" distR="0" simplePos="0" relativeHeight="251658240" behindDoc="0" locked="0" layoutInCell="1" allowOverlap="1">
            <wp:simplePos x="0" y="0"/>
            <wp:positionH relativeFrom="page">
              <wp:posOffset>2395854</wp:posOffset>
            </wp:positionH>
            <wp:positionV relativeFrom="paragraph">
              <wp:posOffset>182628</wp:posOffset>
            </wp:positionV>
            <wp:extent cx="2775710" cy="105155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75710" cy="1051559"/>
                    </a:xfrm>
                    <a:prstGeom prst="rect">
                      <a:avLst/>
                    </a:prstGeom>
                  </pic:spPr>
                </pic:pic>
              </a:graphicData>
            </a:graphic>
          </wp:anchor>
        </w:drawing>
      </w:r>
    </w:p>
    <w:p w:rsidR="0083551B" w:rsidRPr="00A114F9" w:rsidRDefault="0083551B">
      <w:pPr>
        <w:pStyle w:val="Corpsdetexte"/>
        <w:rPr>
          <w:sz w:val="20"/>
          <w:lang w:val="fr-FR"/>
        </w:rPr>
      </w:pPr>
    </w:p>
    <w:p w:rsidR="0083551B" w:rsidRPr="00A114F9" w:rsidRDefault="0083551B">
      <w:pPr>
        <w:pStyle w:val="Corpsdetexte"/>
        <w:spacing w:before="5"/>
        <w:rPr>
          <w:sz w:val="21"/>
          <w:lang w:val="fr-FR"/>
        </w:rPr>
      </w:pPr>
    </w:p>
    <w:p w:rsidR="0083551B" w:rsidRPr="00A114F9" w:rsidRDefault="00EF7EDF">
      <w:pPr>
        <w:ind w:left="172" w:right="170"/>
        <w:jc w:val="both"/>
        <w:rPr>
          <w:i/>
          <w:sz w:val="24"/>
          <w:lang w:val="fr-FR"/>
        </w:rPr>
      </w:pPr>
      <w:r w:rsidRPr="00A114F9">
        <w:rPr>
          <w:i/>
          <w:sz w:val="24"/>
          <w:lang w:val="fr-FR"/>
        </w:rPr>
        <w:t xml:space="preserve">Créée en 1877, </w:t>
      </w:r>
      <w:hyperlink r:id="rId8">
        <w:r w:rsidRPr="00A114F9">
          <w:rPr>
            <w:i/>
            <w:sz w:val="24"/>
            <w:lang w:val="fr-FR"/>
          </w:rPr>
          <w:t>Barilla</w:t>
        </w:r>
      </w:hyperlink>
      <w:r w:rsidRPr="00A114F9">
        <w:rPr>
          <w:i/>
          <w:sz w:val="24"/>
          <w:lang w:val="fr-FR"/>
        </w:rPr>
        <w:t xml:space="preserve"> est une société agroalimentaire italienne spécialisée dans les pâtes, les sauces et les biscuits. En 1969, Barilla commercialise ses produits en France. </w:t>
      </w:r>
      <w:r w:rsidRPr="00A114F9">
        <w:rPr>
          <w:i/>
          <w:color w:val="1D1E1F"/>
          <w:sz w:val="24"/>
          <w:lang w:val="fr-FR"/>
        </w:rPr>
        <w:t>Préoccupée par la satisfaction de ses consommateurs, la santé et l’environnement, la marque est reconnue pour la qualité de ses produits, fruits de lourds investissements dans la recherche, l’innovation et la</w:t>
      </w:r>
      <w:r w:rsidRPr="00A114F9">
        <w:rPr>
          <w:i/>
          <w:color w:val="1D1E1F"/>
          <w:spacing w:val="-17"/>
          <w:sz w:val="24"/>
          <w:lang w:val="fr-FR"/>
        </w:rPr>
        <w:t xml:space="preserve"> </w:t>
      </w:r>
      <w:r w:rsidRPr="00A114F9">
        <w:rPr>
          <w:i/>
          <w:color w:val="1D1E1F"/>
          <w:sz w:val="24"/>
          <w:lang w:val="fr-FR"/>
        </w:rPr>
        <w:t>technologie.</w:t>
      </w:r>
    </w:p>
    <w:p w:rsidR="0083551B" w:rsidRPr="00A114F9" w:rsidRDefault="00EF7EDF">
      <w:pPr>
        <w:ind w:left="172" w:right="169"/>
        <w:jc w:val="both"/>
        <w:rPr>
          <w:i/>
          <w:sz w:val="24"/>
          <w:lang w:val="fr-FR"/>
        </w:rPr>
      </w:pPr>
      <w:r w:rsidRPr="00A114F9">
        <w:rPr>
          <w:i/>
          <w:sz w:val="24"/>
          <w:lang w:val="fr-FR"/>
        </w:rPr>
        <w:t>En 2014, Barilla lance une gamme de pâtes sans glute</w:t>
      </w:r>
      <w:r w:rsidR="005627FC">
        <w:rPr>
          <w:i/>
          <w:sz w:val="24"/>
          <w:lang w:val="fr-FR"/>
        </w:rPr>
        <w:t>n</w:t>
      </w:r>
      <w:r w:rsidR="005627FC">
        <w:rPr>
          <w:rStyle w:val="Appelnotedebasdep"/>
          <w:i/>
          <w:sz w:val="24"/>
          <w:lang w:val="fr-FR"/>
        </w:rPr>
        <w:footnoteReference w:id="1"/>
      </w:r>
      <w:r w:rsidRPr="00A114F9">
        <w:rPr>
          <w:i/>
          <w:position w:val="7"/>
          <w:sz w:val="16"/>
          <w:lang w:val="fr-FR"/>
        </w:rPr>
        <w:t xml:space="preserve"> </w:t>
      </w:r>
      <w:r w:rsidRPr="00A114F9">
        <w:rPr>
          <w:i/>
          <w:sz w:val="24"/>
          <w:lang w:val="fr-FR"/>
        </w:rPr>
        <w:t xml:space="preserve">composée de trois références : spaghetti, penne </w:t>
      </w:r>
      <w:proofErr w:type="spellStart"/>
      <w:r w:rsidRPr="00A114F9">
        <w:rPr>
          <w:i/>
          <w:sz w:val="24"/>
          <w:lang w:val="fr-FR"/>
        </w:rPr>
        <w:t>rigate</w:t>
      </w:r>
      <w:proofErr w:type="spellEnd"/>
      <w:r w:rsidRPr="00A114F9">
        <w:rPr>
          <w:i/>
          <w:sz w:val="24"/>
          <w:lang w:val="fr-FR"/>
        </w:rPr>
        <w:t xml:space="preserve"> et coquillettes.</w:t>
      </w:r>
    </w:p>
    <w:p w:rsidR="0083551B" w:rsidRPr="00A114F9" w:rsidRDefault="0083551B">
      <w:pPr>
        <w:pStyle w:val="Corpsdetexte"/>
        <w:rPr>
          <w:i/>
          <w:sz w:val="26"/>
          <w:lang w:val="fr-FR"/>
        </w:rPr>
      </w:pPr>
    </w:p>
    <w:p w:rsidR="0083551B" w:rsidRPr="00A114F9" w:rsidRDefault="0083551B">
      <w:pPr>
        <w:pStyle w:val="Corpsdetexte"/>
        <w:spacing w:before="2"/>
        <w:rPr>
          <w:i/>
          <w:sz w:val="22"/>
          <w:lang w:val="fr-FR"/>
        </w:rPr>
      </w:pPr>
    </w:p>
    <w:p w:rsidR="0083551B" w:rsidRPr="00A114F9" w:rsidRDefault="00EF7EDF">
      <w:pPr>
        <w:pStyle w:val="Titre3"/>
        <w:tabs>
          <w:tab w:val="left" w:pos="881"/>
        </w:tabs>
        <w:ind w:right="174"/>
        <w:rPr>
          <w:lang w:val="fr-FR"/>
        </w:rPr>
      </w:pPr>
      <w:r w:rsidRPr="00A114F9">
        <w:rPr>
          <w:lang w:val="fr-FR"/>
        </w:rPr>
        <w:t>1.1-</w:t>
      </w:r>
      <w:r w:rsidRPr="00A114F9">
        <w:rPr>
          <w:lang w:val="fr-FR"/>
        </w:rPr>
        <w:tab/>
        <w:t xml:space="preserve">Analysez  les  tendances  sur  le  marché  des  produits  sans  gluten  </w:t>
      </w:r>
      <w:r w:rsidRPr="00A114F9">
        <w:rPr>
          <w:spacing w:val="32"/>
          <w:lang w:val="fr-FR"/>
        </w:rPr>
        <w:t xml:space="preserve"> </w:t>
      </w:r>
      <w:r w:rsidRPr="00A114F9">
        <w:rPr>
          <w:lang w:val="fr-FR"/>
        </w:rPr>
        <w:t xml:space="preserve">et </w:t>
      </w:r>
      <w:r w:rsidRPr="00A114F9">
        <w:rPr>
          <w:spacing w:val="9"/>
          <w:lang w:val="fr-FR"/>
        </w:rPr>
        <w:t xml:space="preserve"> </w:t>
      </w:r>
      <w:r w:rsidRPr="00A114F9">
        <w:rPr>
          <w:lang w:val="fr-FR"/>
        </w:rPr>
        <w:t>plus particulièrement celui des pâtes sans</w:t>
      </w:r>
      <w:r w:rsidRPr="00A114F9">
        <w:rPr>
          <w:spacing w:val="-17"/>
          <w:lang w:val="fr-FR"/>
        </w:rPr>
        <w:t xml:space="preserve"> </w:t>
      </w:r>
      <w:r w:rsidRPr="00A114F9">
        <w:rPr>
          <w:lang w:val="fr-FR"/>
        </w:rPr>
        <w:t>gluten.</w:t>
      </w:r>
    </w:p>
    <w:p w:rsidR="0083551B" w:rsidRPr="00A114F9" w:rsidRDefault="0083551B">
      <w:pPr>
        <w:pStyle w:val="Corpsdetexte"/>
        <w:spacing w:before="11"/>
        <w:rPr>
          <w:b/>
          <w:sz w:val="23"/>
          <w:lang w:val="fr-FR"/>
        </w:rPr>
      </w:pPr>
    </w:p>
    <w:p w:rsidR="0083551B" w:rsidRPr="00A114F9" w:rsidRDefault="00EF7EDF">
      <w:pPr>
        <w:tabs>
          <w:tab w:val="left" w:pos="881"/>
        </w:tabs>
        <w:spacing w:line="480" w:lineRule="auto"/>
        <w:ind w:left="172" w:right="297"/>
        <w:rPr>
          <w:b/>
          <w:sz w:val="24"/>
          <w:lang w:val="fr-FR"/>
        </w:rPr>
      </w:pPr>
      <w:r w:rsidRPr="00A114F9">
        <w:rPr>
          <w:b/>
          <w:sz w:val="24"/>
          <w:lang w:val="fr-FR"/>
        </w:rPr>
        <w:t>1.2-</w:t>
      </w:r>
      <w:r w:rsidRPr="00A114F9">
        <w:rPr>
          <w:b/>
          <w:sz w:val="24"/>
          <w:lang w:val="fr-FR"/>
        </w:rPr>
        <w:tab/>
        <w:t>Repérez les facteurs explicatifs de la consommation de produits</w:t>
      </w:r>
      <w:r w:rsidRPr="00A114F9">
        <w:rPr>
          <w:b/>
          <w:spacing w:val="-16"/>
          <w:sz w:val="24"/>
          <w:lang w:val="fr-FR"/>
        </w:rPr>
        <w:t xml:space="preserve"> </w:t>
      </w:r>
      <w:r w:rsidRPr="00A114F9">
        <w:rPr>
          <w:b/>
          <w:sz w:val="24"/>
          <w:lang w:val="fr-FR"/>
        </w:rPr>
        <w:t>sans</w:t>
      </w:r>
      <w:r w:rsidRPr="00A114F9">
        <w:rPr>
          <w:b/>
          <w:spacing w:val="-2"/>
          <w:sz w:val="24"/>
          <w:lang w:val="fr-FR"/>
        </w:rPr>
        <w:t xml:space="preserve"> </w:t>
      </w:r>
      <w:r w:rsidRPr="00A114F9">
        <w:rPr>
          <w:b/>
          <w:sz w:val="24"/>
          <w:lang w:val="fr-FR"/>
        </w:rPr>
        <w:t>gluten. 1.3-</w:t>
      </w:r>
      <w:r w:rsidRPr="00A114F9">
        <w:rPr>
          <w:b/>
          <w:sz w:val="24"/>
          <w:lang w:val="fr-FR"/>
        </w:rPr>
        <w:tab/>
        <w:t>Précisez si l’action de promotion mise en place par Barilla a été</w:t>
      </w:r>
      <w:r w:rsidRPr="00A114F9">
        <w:rPr>
          <w:b/>
          <w:spacing w:val="-23"/>
          <w:sz w:val="24"/>
          <w:lang w:val="fr-FR"/>
        </w:rPr>
        <w:t xml:space="preserve"> </w:t>
      </w:r>
      <w:r w:rsidRPr="00A114F9">
        <w:rPr>
          <w:b/>
          <w:sz w:val="24"/>
          <w:lang w:val="fr-FR"/>
        </w:rPr>
        <w:t>efficace.</w:t>
      </w:r>
    </w:p>
    <w:p w:rsidR="0083551B" w:rsidRPr="00A114F9" w:rsidRDefault="00EF7EDF">
      <w:pPr>
        <w:tabs>
          <w:tab w:val="left" w:pos="881"/>
        </w:tabs>
        <w:spacing w:before="8"/>
        <w:ind w:left="893" w:right="175" w:hanging="721"/>
        <w:rPr>
          <w:b/>
          <w:sz w:val="24"/>
          <w:lang w:val="fr-FR"/>
        </w:rPr>
      </w:pPr>
      <w:r w:rsidRPr="00A114F9">
        <w:rPr>
          <w:b/>
          <w:sz w:val="24"/>
          <w:lang w:val="fr-FR"/>
        </w:rPr>
        <w:t>1.4-</w:t>
      </w:r>
      <w:r w:rsidRPr="00A114F9">
        <w:rPr>
          <w:b/>
          <w:sz w:val="24"/>
          <w:lang w:val="fr-FR"/>
        </w:rPr>
        <w:tab/>
        <w:t xml:space="preserve">Sélectionnez  le  support  presse  le  plus  pertinent  pour  la     </w:t>
      </w:r>
      <w:r w:rsidRPr="00A114F9">
        <w:rPr>
          <w:b/>
          <w:spacing w:val="18"/>
          <w:sz w:val="24"/>
          <w:lang w:val="fr-FR"/>
        </w:rPr>
        <w:t xml:space="preserve"> </w:t>
      </w:r>
      <w:r w:rsidRPr="00A114F9">
        <w:rPr>
          <w:b/>
          <w:sz w:val="24"/>
          <w:lang w:val="fr-FR"/>
        </w:rPr>
        <w:t xml:space="preserve">campagne </w:t>
      </w:r>
      <w:r w:rsidRPr="00A114F9">
        <w:rPr>
          <w:b/>
          <w:spacing w:val="30"/>
          <w:sz w:val="24"/>
          <w:lang w:val="fr-FR"/>
        </w:rPr>
        <w:t xml:space="preserve"> </w:t>
      </w:r>
      <w:r w:rsidRPr="00A114F9">
        <w:rPr>
          <w:b/>
          <w:sz w:val="24"/>
          <w:lang w:val="fr-FR"/>
        </w:rPr>
        <w:t>de communication de la gamme de pâtes sans</w:t>
      </w:r>
      <w:r w:rsidRPr="00A114F9">
        <w:rPr>
          <w:b/>
          <w:spacing w:val="-13"/>
          <w:sz w:val="24"/>
          <w:lang w:val="fr-FR"/>
        </w:rPr>
        <w:t xml:space="preserve"> </w:t>
      </w:r>
      <w:r w:rsidRPr="00A114F9">
        <w:rPr>
          <w:b/>
          <w:sz w:val="24"/>
          <w:lang w:val="fr-FR"/>
        </w:rPr>
        <w:t>gluten.</w:t>
      </w:r>
    </w:p>
    <w:p w:rsidR="0083551B" w:rsidRPr="00A114F9" w:rsidRDefault="0083551B">
      <w:pPr>
        <w:pStyle w:val="Corpsdetexte"/>
        <w:rPr>
          <w:b/>
          <w:lang w:val="fr-FR"/>
        </w:rPr>
      </w:pPr>
    </w:p>
    <w:p w:rsidR="0083551B" w:rsidRPr="00A114F9" w:rsidRDefault="00EF7EDF">
      <w:pPr>
        <w:tabs>
          <w:tab w:val="left" w:pos="881"/>
        </w:tabs>
        <w:spacing w:before="1"/>
        <w:ind w:left="893" w:right="168" w:hanging="721"/>
        <w:rPr>
          <w:b/>
          <w:sz w:val="24"/>
          <w:lang w:val="fr-FR"/>
        </w:rPr>
      </w:pPr>
      <w:r w:rsidRPr="00A114F9">
        <w:rPr>
          <w:b/>
          <w:sz w:val="24"/>
          <w:lang w:val="fr-FR"/>
        </w:rPr>
        <w:t>1.5-</w:t>
      </w:r>
      <w:r w:rsidRPr="00A114F9">
        <w:rPr>
          <w:b/>
          <w:sz w:val="24"/>
          <w:lang w:val="fr-FR"/>
        </w:rPr>
        <w:tab/>
        <w:t xml:space="preserve">La prise en compte des besoins des consommateurs est-elle </w:t>
      </w:r>
      <w:r w:rsidRPr="00A114F9">
        <w:rPr>
          <w:b/>
          <w:spacing w:val="6"/>
          <w:sz w:val="24"/>
          <w:lang w:val="fr-FR"/>
        </w:rPr>
        <w:t xml:space="preserve"> </w:t>
      </w:r>
      <w:r w:rsidRPr="00A114F9">
        <w:rPr>
          <w:b/>
          <w:sz w:val="24"/>
          <w:lang w:val="fr-FR"/>
        </w:rPr>
        <w:t>essentielle</w:t>
      </w:r>
      <w:r w:rsidRPr="00A114F9">
        <w:rPr>
          <w:b/>
          <w:spacing w:val="11"/>
          <w:sz w:val="24"/>
          <w:lang w:val="fr-FR"/>
        </w:rPr>
        <w:t xml:space="preserve"> </w:t>
      </w:r>
      <w:r w:rsidRPr="00A114F9">
        <w:rPr>
          <w:b/>
          <w:sz w:val="24"/>
          <w:lang w:val="fr-FR"/>
        </w:rPr>
        <w:t>pour lancer un nouveau produit</w:t>
      </w:r>
      <w:r w:rsidRPr="00A114F9">
        <w:rPr>
          <w:b/>
          <w:spacing w:val="-6"/>
          <w:sz w:val="24"/>
          <w:lang w:val="fr-FR"/>
        </w:rPr>
        <w:t xml:space="preserve"> </w:t>
      </w:r>
      <w:r w:rsidRPr="00A114F9">
        <w:rPr>
          <w:b/>
          <w:sz w:val="24"/>
          <w:lang w:val="fr-FR"/>
        </w:rPr>
        <w:t>?</w:t>
      </w:r>
    </w:p>
    <w:p w:rsidR="0083551B" w:rsidRPr="00A114F9" w:rsidRDefault="0083551B">
      <w:pPr>
        <w:pStyle w:val="Corpsdetexte"/>
        <w:rPr>
          <w:b/>
          <w:sz w:val="20"/>
          <w:lang w:val="fr-FR"/>
        </w:rPr>
      </w:pPr>
    </w:p>
    <w:p w:rsidR="0083551B" w:rsidRPr="00A114F9" w:rsidRDefault="0083551B">
      <w:pPr>
        <w:pStyle w:val="Corpsdetexte"/>
        <w:rPr>
          <w:b/>
          <w:sz w:val="20"/>
          <w:lang w:val="fr-FR"/>
        </w:rPr>
      </w:pPr>
    </w:p>
    <w:p w:rsidR="0083551B" w:rsidRPr="00A114F9" w:rsidRDefault="0083551B">
      <w:pPr>
        <w:pStyle w:val="Corpsdetexte"/>
        <w:rPr>
          <w:b/>
          <w:sz w:val="20"/>
          <w:lang w:val="fr-FR"/>
        </w:rPr>
      </w:pPr>
    </w:p>
    <w:p w:rsidR="0083551B" w:rsidRPr="00A114F9" w:rsidRDefault="0083551B">
      <w:pPr>
        <w:pStyle w:val="Corpsdetexte"/>
        <w:rPr>
          <w:b/>
          <w:sz w:val="20"/>
          <w:lang w:val="fr-FR"/>
        </w:rPr>
      </w:pPr>
    </w:p>
    <w:p w:rsidR="0083551B" w:rsidRPr="00A114F9" w:rsidRDefault="0083551B">
      <w:pPr>
        <w:pStyle w:val="Corpsdetexte"/>
        <w:rPr>
          <w:b/>
          <w:sz w:val="20"/>
          <w:lang w:val="fr-FR"/>
        </w:rPr>
      </w:pPr>
    </w:p>
    <w:p w:rsidR="0083551B" w:rsidRPr="00A114F9" w:rsidRDefault="0083551B">
      <w:pPr>
        <w:pStyle w:val="Corpsdetexte"/>
        <w:rPr>
          <w:b/>
          <w:sz w:val="20"/>
          <w:lang w:val="fr-FR"/>
        </w:rPr>
      </w:pPr>
    </w:p>
    <w:p w:rsidR="0083551B" w:rsidRPr="00A114F9" w:rsidRDefault="0083551B">
      <w:pPr>
        <w:pStyle w:val="Corpsdetexte"/>
        <w:rPr>
          <w:b/>
          <w:sz w:val="20"/>
          <w:lang w:val="fr-FR"/>
        </w:rPr>
      </w:pPr>
    </w:p>
    <w:p w:rsidR="0083551B" w:rsidRPr="00A114F9" w:rsidRDefault="0083551B">
      <w:pPr>
        <w:pStyle w:val="Corpsdetexte"/>
        <w:rPr>
          <w:b/>
          <w:sz w:val="20"/>
          <w:lang w:val="fr-FR"/>
        </w:rPr>
      </w:pPr>
    </w:p>
    <w:p w:rsidR="0083551B" w:rsidRPr="00A114F9" w:rsidRDefault="0083551B">
      <w:pPr>
        <w:pStyle w:val="Corpsdetexte"/>
        <w:rPr>
          <w:b/>
          <w:sz w:val="20"/>
          <w:lang w:val="fr-FR"/>
        </w:rPr>
      </w:pPr>
    </w:p>
    <w:p w:rsidR="0083551B" w:rsidRPr="00A114F9" w:rsidRDefault="0083551B">
      <w:pPr>
        <w:pStyle w:val="Corpsdetexte"/>
        <w:rPr>
          <w:b/>
          <w:sz w:val="20"/>
          <w:lang w:val="fr-FR"/>
        </w:rPr>
      </w:pPr>
    </w:p>
    <w:p w:rsidR="0083551B" w:rsidRPr="00A114F9" w:rsidRDefault="0083551B">
      <w:pPr>
        <w:pStyle w:val="Corpsdetexte"/>
        <w:rPr>
          <w:b/>
          <w:sz w:val="20"/>
          <w:lang w:val="fr-FR"/>
        </w:rPr>
      </w:pPr>
    </w:p>
    <w:p w:rsidR="0083551B" w:rsidRPr="00A114F9" w:rsidRDefault="0083551B">
      <w:pPr>
        <w:rPr>
          <w:sz w:val="20"/>
          <w:lang w:val="fr-FR"/>
        </w:rPr>
        <w:sectPr w:rsidR="0083551B" w:rsidRPr="00A114F9" w:rsidSect="005627FC">
          <w:pgSz w:w="11910" w:h="16840"/>
          <w:pgMar w:top="1580" w:right="960" w:bottom="1180" w:left="960" w:header="0" w:footer="1417" w:gutter="0"/>
          <w:cols w:space="720"/>
          <w:docGrid w:linePitch="299"/>
        </w:sectPr>
      </w:pPr>
    </w:p>
    <w:p w:rsidR="00A114F9" w:rsidRPr="00A114F9" w:rsidRDefault="00A114F9" w:rsidP="00A114F9">
      <w:pPr>
        <w:pStyle w:val="Corpsdetexte"/>
        <w:pBdr>
          <w:top w:val="single" w:sz="4" w:space="1" w:color="auto"/>
          <w:left w:val="single" w:sz="4" w:space="4" w:color="auto"/>
          <w:bottom w:val="single" w:sz="4" w:space="1" w:color="auto"/>
          <w:right w:val="single" w:sz="4" w:space="4" w:color="auto"/>
        </w:pBdr>
        <w:spacing w:before="92" w:after="240"/>
        <w:ind w:left="212" w:right="210"/>
        <w:jc w:val="both"/>
        <w:rPr>
          <w:b/>
          <w:i/>
          <w:lang w:val="fr-FR"/>
        </w:rPr>
      </w:pPr>
      <w:r w:rsidRPr="00A114F9">
        <w:rPr>
          <w:b/>
          <w:i/>
          <w:lang w:val="fr-FR"/>
        </w:rPr>
        <w:lastRenderedPageBreak/>
        <w:t>Annexe 1 : Le sans gluten, un marché pérenne ou une opportunité marketing ?</w:t>
      </w:r>
    </w:p>
    <w:p w:rsidR="0083551B" w:rsidRPr="00A114F9" w:rsidRDefault="00EF7EDF" w:rsidP="005627FC">
      <w:pPr>
        <w:pStyle w:val="Corpsdetexte"/>
        <w:spacing w:before="92"/>
        <w:ind w:left="212" w:right="210"/>
        <w:jc w:val="both"/>
        <w:rPr>
          <w:lang w:val="fr-FR"/>
        </w:rPr>
      </w:pPr>
      <w:r w:rsidRPr="00A114F9">
        <w:rPr>
          <w:lang w:val="fr-FR"/>
        </w:rPr>
        <w:t>Le marché du sans gluten est certainement le marché le plus emblématique de par sa dynamique de croissance mais également de par la rapidité et l’ampleur de la transition d’un produit thérapeutique</w:t>
      </w:r>
      <w:r w:rsidR="005627FC">
        <w:rPr>
          <w:rStyle w:val="Appelnotedebasdep"/>
          <w:lang w:val="fr-FR"/>
        </w:rPr>
        <w:footnoteReference w:id="2"/>
      </w:r>
      <w:r w:rsidRPr="00A114F9">
        <w:rPr>
          <w:position w:val="8"/>
          <w:sz w:val="16"/>
          <w:lang w:val="fr-FR"/>
        </w:rPr>
        <w:t xml:space="preserve"> </w:t>
      </w:r>
      <w:r w:rsidRPr="00A114F9">
        <w:rPr>
          <w:lang w:val="fr-FR"/>
        </w:rPr>
        <w:t>à destination d’un public restreint vers un produit bien-être à destination d’un public plus large. Au départ, les produits sans gluten étaient développés  et commercialisés pour les patients atteints de la maladie cœliaque</w:t>
      </w:r>
      <w:r w:rsidR="005627FC">
        <w:rPr>
          <w:rStyle w:val="Appelnotedebasdep"/>
          <w:lang w:val="fr-FR"/>
        </w:rPr>
        <w:footnoteReference w:id="3"/>
      </w:r>
      <w:r w:rsidRPr="00A114F9">
        <w:rPr>
          <w:lang w:val="fr-FR"/>
        </w:rPr>
        <w:t>. En 2014, le marché mondial des produits sans gluten atteignait 3,6 milliards de dollars affichant un taux moyen de croissance annuel de 8,5 % sur les cinq dernières années. En 2018, le marché français du sans gluten devrait dépasser largement les 200 millions d’euros alors qu’il est encore aujourd’hui considéré comme ayant du potentiel (93 millions d’euros en 2014) face au poids des marchés anglais (155 millions d’euros en 2014) et allemand (427  millions d’euros en 2014). Globalement, le marché du sans gluten devrait continuer à afficher une dynamique de croissance élevée du fait d’une demande grand public soutenue et d’une diversification de</w:t>
      </w:r>
      <w:r w:rsidRPr="00A114F9">
        <w:rPr>
          <w:spacing w:val="-10"/>
          <w:lang w:val="fr-FR"/>
        </w:rPr>
        <w:t xml:space="preserve"> </w:t>
      </w:r>
      <w:r w:rsidRPr="00A114F9">
        <w:rPr>
          <w:lang w:val="fr-FR"/>
        </w:rPr>
        <w:t>l’offre.</w:t>
      </w:r>
    </w:p>
    <w:p w:rsidR="0083551B" w:rsidRPr="00A114F9" w:rsidRDefault="00EF7EDF">
      <w:pPr>
        <w:pStyle w:val="Corpsdetexte"/>
        <w:spacing w:line="275" w:lineRule="exact"/>
        <w:ind w:right="211"/>
        <w:jc w:val="right"/>
        <w:rPr>
          <w:lang w:val="fr-FR"/>
        </w:rPr>
      </w:pPr>
      <w:r w:rsidRPr="00A114F9">
        <w:rPr>
          <w:lang w:val="fr-FR"/>
        </w:rPr>
        <w:t>Source : pleinchamp.com</w:t>
      </w:r>
    </w:p>
    <w:p w:rsidR="0083551B" w:rsidRPr="00A114F9" w:rsidRDefault="0083551B">
      <w:pPr>
        <w:pStyle w:val="Corpsdetexte"/>
        <w:rPr>
          <w:sz w:val="13"/>
          <w:lang w:val="fr-FR"/>
        </w:rPr>
      </w:pPr>
    </w:p>
    <w:p w:rsidR="00A114F9" w:rsidRPr="00A114F9" w:rsidRDefault="00A114F9">
      <w:pPr>
        <w:pStyle w:val="Corpsdetexte"/>
        <w:rPr>
          <w:sz w:val="13"/>
          <w:lang w:val="fr-FR"/>
        </w:rPr>
      </w:pPr>
    </w:p>
    <w:p w:rsidR="00A114F9" w:rsidRPr="00A114F9" w:rsidRDefault="00A114F9" w:rsidP="00A114F9">
      <w:pPr>
        <w:pStyle w:val="Corpsdetexte"/>
        <w:pBdr>
          <w:top w:val="single" w:sz="4" w:space="1" w:color="auto"/>
          <w:left w:val="single" w:sz="4" w:space="4" w:color="auto"/>
          <w:bottom w:val="single" w:sz="4" w:space="1" w:color="auto"/>
          <w:right w:val="single" w:sz="4" w:space="4" w:color="auto"/>
        </w:pBdr>
        <w:spacing w:before="92" w:after="240"/>
        <w:ind w:left="212" w:right="210"/>
        <w:jc w:val="both"/>
        <w:rPr>
          <w:b/>
          <w:i/>
          <w:lang w:val="fr-FR"/>
        </w:rPr>
      </w:pPr>
      <w:r w:rsidRPr="00A114F9">
        <w:rPr>
          <w:b/>
          <w:i/>
          <w:lang w:val="fr-FR"/>
        </w:rPr>
        <w:t>Annexe 2 : Le marché des pâtes sans gluten</w:t>
      </w:r>
    </w:p>
    <w:p w:rsidR="0083551B" w:rsidRPr="00A114F9" w:rsidRDefault="00EF7EDF" w:rsidP="005627FC">
      <w:pPr>
        <w:spacing w:before="93" w:after="120"/>
        <w:ind w:left="210" w:right="210"/>
        <w:jc w:val="both"/>
        <w:rPr>
          <w:sz w:val="24"/>
          <w:lang w:val="fr-FR"/>
        </w:rPr>
      </w:pPr>
      <w:r w:rsidRPr="00A114F9">
        <w:rPr>
          <w:sz w:val="24"/>
          <w:lang w:val="fr-FR"/>
        </w:rPr>
        <w:t xml:space="preserve">En novembre 2014, le marché des pâtes sans gluten pèse 4,4 millions d’euros, soit 0,8 % du marché des pâtes (en valeur). Une niche vouée à perdurer et à se développer grâce à sa médiatisation et aux initiatives de grandes marques généralistes. Ainsi, le début de l’année 2015 est marqué par un double phénomène : le parrainage de </w:t>
      </w:r>
      <w:proofErr w:type="spellStart"/>
      <w:r w:rsidRPr="00A114F9">
        <w:rPr>
          <w:sz w:val="24"/>
          <w:lang w:val="fr-FR"/>
        </w:rPr>
        <w:t>Gerblé</w:t>
      </w:r>
      <w:proofErr w:type="spellEnd"/>
      <w:r w:rsidRPr="00A114F9">
        <w:rPr>
          <w:sz w:val="24"/>
          <w:lang w:val="fr-FR"/>
        </w:rPr>
        <w:t xml:space="preserve"> par Novak Djokovic</w:t>
      </w:r>
      <w:r w:rsidR="005627FC">
        <w:rPr>
          <w:rStyle w:val="Appelnotedebasdep"/>
          <w:sz w:val="24"/>
          <w:lang w:val="fr-FR"/>
        </w:rPr>
        <w:footnoteReference w:id="4"/>
      </w:r>
      <w:r w:rsidRPr="00A114F9">
        <w:rPr>
          <w:sz w:val="24"/>
          <w:lang w:val="fr-FR"/>
        </w:rPr>
        <w:t xml:space="preserve">, qui a propulsé les produits sans gluten de la marque et, dans les pâtes, le succès tout aussi percutant de Barilla. « </w:t>
      </w:r>
      <w:r w:rsidRPr="00A114F9">
        <w:rPr>
          <w:i/>
          <w:sz w:val="24"/>
          <w:lang w:val="fr-FR"/>
        </w:rPr>
        <w:t xml:space="preserve">La gamme compte 170 000 foyers acheteurs et a dépassé le leader des pâtes sans gluten en moins de six mois, pour atteindre 45 % du marché en volume </w:t>
      </w:r>
      <w:r w:rsidRPr="00A114F9">
        <w:rPr>
          <w:sz w:val="24"/>
          <w:lang w:val="fr-FR"/>
        </w:rPr>
        <w:t xml:space="preserve">», se félicite Géraldine Fiacre, directrice du marketing </w:t>
      </w:r>
      <w:r w:rsidRPr="00A114F9">
        <w:rPr>
          <w:color w:val="171717"/>
          <w:sz w:val="24"/>
          <w:lang w:val="fr-FR"/>
        </w:rPr>
        <w:t>de Barilla.</w:t>
      </w:r>
    </w:p>
    <w:p w:rsidR="0083551B" w:rsidRPr="00A114F9" w:rsidRDefault="00EF7EDF">
      <w:pPr>
        <w:pStyle w:val="Corpsdetexte"/>
        <w:ind w:right="212"/>
        <w:jc w:val="right"/>
        <w:rPr>
          <w:lang w:val="fr-FR"/>
        </w:rPr>
      </w:pPr>
      <w:r w:rsidRPr="00A114F9">
        <w:rPr>
          <w:color w:val="171717"/>
          <w:lang w:val="fr-FR"/>
        </w:rPr>
        <w:t>Source : LSA - 01/2015</w:t>
      </w:r>
    </w:p>
    <w:p w:rsidR="0083551B" w:rsidRPr="00A114F9" w:rsidRDefault="0083551B">
      <w:pPr>
        <w:pStyle w:val="Corpsdetexte"/>
        <w:rPr>
          <w:sz w:val="13"/>
          <w:lang w:val="fr-FR"/>
        </w:rPr>
      </w:pPr>
    </w:p>
    <w:p w:rsidR="00A114F9" w:rsidRPr="00A114F9" w:rsidRDefault="00A114F9">
      <w:pPr>
        <w:pStyle w:val="Corpsdetexte"/>
        <w:rPr>
          <w:sz w:val="13"/>
          <w:lang w:val="fr-FR"/>
        </w:rPr>
      </w:pPr>
    </w:p>
    <w:p w:rsidR="00A114F9" w:rsidRPr="00A114F9" w:rsidRDefault="00A114F9" w:rsidP="00A114F9">
      <w:pPr>
        <w:pStyle w:val="Corpsdetexte"/>
        <w:pBdr>
          <w:top w:val="single" w:sz="4" w:space="1" w:color="auto"/>
          <w:left w:val="single" w:sz="4" w:space="4" w:color="auto"/>
          <w:bottom w:val="single" w:sz="4" w:space="1" w:color="auto"/>
          <w:right w:val="single" w:sz="4" w:space="4" w:color="auto"/>
        </w:pBdr>
        <w:spacing w:before="92" w:after="240"/>
        <w:ind w:left="212" w:right="210"/>
        <w:jc w:val="both"/>
        <w:rPr>
          <w:b/>
          <w:i/>
          <w:lang w:val="fr-FR"/>
        </w:rPr>
      </w:pPr>
      <w:r w:rsidRPr="00A114F9">
        <w:rPr>
          <w:b/>
          <w:i/>
          <w:lang w:val="fr-FR"/>
        </w:rPr>
        <w:t>Annexe 3 : Les aliments sans gluten, les idées reçues</w:t>
      </w:r>
    </w:p>
    <w:p w:rsidR="0083551B" w:rsidRPr="00A114F9" w:rsidRDefault="00EF7EDF">
      <w:pPr>
        <w:pStyle w:val="Corpsdetexte"/>
        <w:spacing w:before="93"/>
        <w:ind w:left="212" w:right="210"/>
        <w:jc w:val="both"/>
        <w:rPr>
          <w:lang w:val="fr-FR"/>
        </w:rPr>
      </w:pPr>
      <w:r w:rsidRPr="00A114F9">
        <w:rPr>
          <w:color w:val="0D0D0D"/>
          <w:lang w:val="fr-FR"/>
        </w:rPr>
        <w:t xml:space="preserve">Dans les pays occidentaux, les ventes de produits sans gluten ont explosé. Rien qu'en France, elles sont en pleine croissance en grande surface : + 29 % en 2012, + 32 % en 2013 et + 42 % en 2014. 600 000 personnes en France seraient intolérantes au gluten. Et pourtant, plus de cinq millions de Français privilégient les produits </w:t>
      </w:r>
      <w:r w:rsidRPr="00A114F9">
        <w:rPr>
          <w:color w:val="0D0D0D"/>
          <w:spacing w:val="2"/>
          <w:lang w:val="fr-FR"/>
        </w:rPr>
        <w:t xml:space="preserve">qui </w:t>
      </w:r>
      <w:r w:rsidRPr="00A114F9">
        <w:rPr>
          <w:color w:val="0D0D0D"/>
          <w:lang w:val="fr-FR"/>
        </w:rPr>
        <w:t>n'en contiennent pas. Des personnalités du showbiz mais aussi des joueurs de tennis comme Novak Djokovic ou Jo-Wilfried Tsonga ont essayé ou adopté un régime sans gluten pour perdre du poids, améliorer leurs performances ou leur état de santé. Les produits sans gluten sont ainsi devenus une mode qui coûte cher et qui n'est pas forcément efficace pour les personnes qui ne sont pas allergiques, conclut le magazine 60 millions de consommateurs dans une enquête publiée en janvier 2016. Leur valeur nutritionnelle est moindre que celle des aliments contenant du gluten, et les additifs remplacent souvent l'absence de gluten. Pas meilleurs pour la santé, ils sont souvent onéreux. Par exemple, le prix de 500 grammes de farine sans gluten peut coûter entre 2,30 euros et 13 euros, souligne le magazine.</w:t>
      </w:r>
    </w:p>
    <w:p w:rsidR="0083551B" w:rsidRPr="00A114F9" w:rsidRDefault="00EF7EDF">
      <w:pPr>
        <w:pStyle w:val="Corpsdetexte"/>
        <w:spacing w:before="76" w:after="4"/>
        <w:ind w:left="5969"/>
        <w:rPr>
          <w:lang w:val="fr-FR"/>
        </w:rPr>
      </w:pPr>
      <w:r w:rsidRPr="00A114F9">
        <w:rPr>
          <w:color w:val="0D0D0D"/>
          <w:lang w:val="fr-FR"/>
        </w:rPr>
        <w:t>Source : sciences et avenir, 01/2016</w:t>
      </w:r>
    </w:p>
    <w:p w:rsidR="0083551B" w:rsidRPr="00A114F9" w:rsidRDefault="0083551B">
      <w:pPr>
        <w:pStyle w:val="Corpsdetexte"/>
        <w:spacing w:before="7"/>
        <w:rPr>
          <w:sz w:val="12"/>
          <w:lang w:val="fr-FR"/>
        </w:rPr>
      </w:pPr>
    </w:p>
    <w:p w:rsidR="00A114F9" w:rsidRPr="00A114F9" w:rsidRDefault="00A114F9" w:rsidP="00A114F9">
      <w:pPr>
        <w:pStyle w:val="Corpsdetexte"/>
        <w:pBdr>
          <w:top w:val="single" w:sz="4" w:space="1" w:color="auto"/>
          <w:left w:val="single" w:sz="4" w:space="4" w:color="auto"/>
          <w:bottom w:val="single" w:sz="4" w:space="1" w:color="auto"/>
          <w:right w:val="single" w:sz="4" w:space="4" w:color="auto"/>
        </w:pBdr>
        <w:spacing w:before="92" w:after="240"/>
        <w:ind w:left="212" w:right="210"/>
        <w:jc w:val="both"/>
        <w:rPr>
          <w:sz w:val="12"/>
          <w:lang w:val="fr-FR"/>
        </w:rPr>
      </w:pPr>
      <w:r w:rsidRPr="00A114F9">
        <w:rPr>
          <w:b/>
          <w:i/>
          <w:lang w:val="fr-FR"/>
        </w:rPr>
        <w:lastRenderedPageBreak/>
        <w:t>Annexe 4 : Opération de promotion Barilla</w:t>
      </w:r>
    </w:p>
    <w:p w:rsidR="0083551B" w:rsidRPr="00A114F9" w:rsidRDefault="00EF7EDF">
      <w:pPr>
        <w:pStyle w:val="Corpsdetexte"/>
        <w:spacing w:before="92"/>
        <w:ind w:left="4557" w:right="207"/>
        <w:jc w:val="both"/>
        <w:rPr>
          <w:lang w:val="fr-FR"/>
        </w:rPr>
      </w:pPr>
      <w:r w:rsidRPr="00A114F9">
        <w:rPr>
          <w:noProof/>
          <w:lang w:val="fr-FR"/>
        </w:rPr>
        <w:drawing>
          <wp:anchor distT="0" distB="0" distL="0" distR="0" simplePos="0" relativeHeight="1240" behindDoc="0" locked="0" layoutInCell="1" allowOverlap="1">
            <wp:simplePos x="0" y="0"/>
            <wp:positionH relativeFrom="page">
              <wp:posOffset>762000</wp:posOffset>
            </wp:positionH>
            <wp:positionV relativeFrom="paragraph">
              <wp:posOffset>4138</wp:posOffset>
            </wp:positionV>
            <wp:extent cx="2600960" cy="222821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600960" cy="2228214"/>
                    </a:xfrm>
                    <a:prstGeom prst="rect">
                      <a:avLst/>
                    </a:prstGeom>
                  </pic:spPr>
                </pic:pic>
              </a:graphicData>
            </a:graphic>
          </wp:anchor>
        </w:drawing>
      </w:r>
      <w:r w:rsidRPr="00A114F9">
        <w:rPr>
          <w:lang w:val="fr-FR"/>
        </w:rPr>
        <w:t xml:space="preserve">Face à un marché qui devient de plus en plus concurrentiel, Barilla a lancé une opération de promotion durant une semaine sur son produit phare les Penne </w:t>
      </w:r>
      <w:proofErr w:type="spellStart"/>
      <w:r w:rsidRPr="00A114F9">
        <w:rPr>
          <w:lang w:val="fr-FR"/>
        </w:rPr>
        <w:t>Rigate</w:t>
      </w:r>
      <w:proofErr w:type="spellEnd"/>
      <w:r w:rsidRPr="00A114F9">
        <w:rPr>
          <w:lang w:val="fr-FR"/>
        </w:rPr>
        <w:t xml:space="preserve"> « Senza Glutine ». Voici les données chiffrées de cette opération.</w:t>
      </w:r>
    </w:p>
    <w:p w:rsidR="0083551B" w:rsidRPr="00A114F9" w:rsidRDefault="0083551B">
      <w:pPr>
        <w:pStyle w:val="Corpsdetexte"/>
        <w:rPr>
          <w:sz w:val="20"/>
          <w:lang w:val="fr-FR"/>
        </w:rPr>
      </w:pPr>
    </w:p>
    <w:p w:rsidR="0083551B" w:rsidRPr="00A114F9" w:rsidRDefault="0083551B">
      <w:pPr>
        <w:pStyle w:val="Corpsdetexte"/>
        <w:rPr>
          <w:sz w:val="20"/>
          <w:lang w:val="fr-FR"/>
        </w:rPr>
      </w:pPr>
    </w:p>
    <w:p w:rsidR="0083551B" w:rsidRPr="00A114F9" w:rsidRDefault="0083551B">
      <w:pPr>
        <w:pStyle w:val="Corpsdetexte"/>
        <w:rPr>
          <w:sz w:val="20"/>
          <w:lang w:val="fr-FR"/>
        </w:rPr>
      </w:pPr>
    </w:p>
    <w:p w:rsidR="0083551B" w:rsidRPr="00A114F9" w:rsidRDefault="0083551B">
      <w:pPr>
        <w:pStyle w:val="Corpsdetexte"/>
        <w:rPr>
          <w:sz w:val="20"/>
          <w:lang w:val="fr-FR"/>
        </w:rPr>
      </w:pPr>
    </w:p>
    <w:p w:rsidR="0083551B" w:rsidRPr="00A114F9" w:rsidRDefault="0083551B">
      <w:pPr>
        <w:pStyle w:val="Corpsdetexte"/>
        <w:rPr>
          <w:sz w:val="20"/>
          <w:lang w:val="fr-FR"/>
        </w:rPr>
      </w:pPr>
    </w:p>
    <w:p w:rsidR="0083551B" w:rsidRPr="00A114F9" w:rsidRDefault="0083551B">
      <w:pPr>
        <w:pStyle w:val="Corpsdetexte"/>
        <w:rPr>
          <w:sz w:val="20"/>
          <w:lang w:val="fr-FR"/>
        </w:rPr>
      </w:pPr>
    </w:p>
    <w:p w:rsidR="0083551B" w:rsidRDefault="0083551B">
      <w:pPr>
        <w:pStyle w:val="Corpsdetexte"/>
        <w:rPr>
          <w:sz w:val="20"/>
          <w:lang w:val="fr-FR"/>
        </w:rPr>
      </w:pPr>
    </w:p>
    <w:p w:rsidR="005627FC" w:rsidRDefault="005627FC">
      <w:pPr>
        <w:pStyle w:val="Corpsdetexte"/>
        <w:rPr>
          <w:sz w:val="20"/>
          <w:lang w:val="fr-FR"/>
        </w:rPr>
      </w:pPr>
    </w:p>
    <w:p w:rsidR="005627FC" w:rsidRDefault="005627FC">
      <w:pPr>
        <w:pStyle w:val="Corpsdetexte"/>
        <w:rPr>
          <w:sz w:val="20"/>
          <w:lang w:val="fr-FR"/>
        </w:rPr>
      </w:pPr>
    </w:p>
    <w:p w:rsidR="0083551B" w:rsidRPr="00A114F9" w:rsidRDefault="0083551B">
      <w:pPr>
        <w:pStyle w:val="Corpsdetexte"/>
        <w:rPr>
          <w:sz w:val="20"/>
          <w:lang w:val="fr-FR"/>
        </w:rPr>
      </w:pPr>
    </w:p>
    <w:p w:rsidR="0083551B" w:rsidRPr="00A114F9" w:rsidRDefault="0083551B">
      <w:pPr>
        <w:pStyle w:val="Corpsdetexte"/>
        <w:spacing w:before="9"/>
        <w:rPr>
          <w:sz w:val="17"/>
          <w:lang w:val="fr-FR"/>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2552"/>
        <w:gridCol w:w="2725"/>
      </w:tblGrid>
      <w:tr w:rsidR="0083551B" w:rsidRPr="00A114F9">
        <w:trPr>
          <w:trHeight w:hRule="exact" w:val="365"/>
        </w:trPr>
        <w:tc>
          <w:tcPr>
            <w:tcW w:w="4503" w:type="dxa"/>
            <w:tcBorders>
              <w:top w:val="nil"/>
              <w:left w:val="nil"/>
            </w:tcBorders>
          </w:tcPr>
          <w:p w:rsidR="0083551B" w:rsidRPr="00A114F9" w:rsidRDefault="0083551B">
            <w:pPr>
              <w:rPr>
                <w:lang w:val="fr-FR"/>
              </w:rPr>
            </w:pPr>
          </w:p>
        </w:tc>
        <w:tc>
          <w:tcPr>
            <w:tcW w:w="2552" w:type="dxa"/>
          </w:tcPr>
          <w:p w:rsidR="0083551B" w:rsidRPr="00A114F9" w:rsidRDefault="00EF7EDF">
            <w:pPr>
              <w:pStyle w:val="TableParagraph"/>
              <w:ind w:left="352" w:right="350"/>
              <w:rPr>
                <w:b/>
                <w:sz w:val="24"/>
                <w:lang w:val="fr-FR"/>
              </w:rPr>
            </w:pPr>
            <w:r w:rsidRPr="00A114F9">
              <w:rPr>
                <w:b/>
                <w:sz w:val="24"/>
                <w:lang w:val="fr-FR"/>
              </w:rPr>
              <w:t>Hors promotion</w:t>
            </w:r>
          </w:p>
        </w:tc>
        <w:tc>
          <w:tcPr>
            <w:tcW w:w="2725" w:type="dxa"/>
          </w:tcPr>
          <w:p w:rsidR="0083551B" w:rsidRPr="00A114F9" w:rsidRDefault="00EF7EDF">
            <w:pPr>
              <w:pStyle w:val="TableParagraph"/>
              <w:ind w:left="424" w:right="423"/>
              <w:rPr>
                <w:b/>
                <w:sz w:val="24"/>
                <w:lang w:val="fr-FR"/>
              </w:rPr>
            </w:pPr>
            <w:r w:rsidRPr="00A114F9">
              <w:rPr>
                <w:b/>
                <w:sz w:val="24"/>
                <w:lang w:val="fr-FR"/>
              </w:rPr>
              <w:t>Avec promotion</w:t>
            </w:r>
          </w:p>
        </w:tc>
      </w:tr>
      <w:tr w:rsidR="0083551B" w:rsidRPr="00A114F9">
        <w:trPr>
          <w:trHeight w:hRule="exact" w:val="367"/>
        </w:trPr>
        <w:tc>
          <w:tcPr>
            <w:tcW w:w="4503" w:type="dxa"/>
          </w:tcPr>
          <w:p w:rsidR="0083551B" w:rsidRPr="00A114F9" w:rsidRDefault="00EF7EDF">
            <w:pPr>
              <w:pStyle w:val="TableParagraph"/>
              <w:ind w:left="103"/>
              <w:jc w:val="left"/>
              <w:rPr>
                <w:b/>
                <w:sz w:val="24"/>
                <w:lang w:val="fr-FR"/>
              </w:rPr>
            </w:pPr>
            <w:r w:rsidRPr="00A114F9">
              <w:rPr>
                <w:b/>
                <w:sz w:val="24"/>
                <w:lang w:val="fr-FR"/>
              </w:rPr>
              <w:t>Quantités vendues</w:t>
            </w:r>
          </w:p>
        </w:tc>
        <w:tc>
          <w:tcPr>
            <w:tcW w:w="2552" w:type="dxa"/>
          </w:tcPr>
          <w:p w:rsidR="0083551B" w:rsidRPr="00A114F9" w:rsidRDefault="00EF7EDF">
            <w:pPr>
              <w:pStyle w:val="TableParagraph"/>
              <w:ind w:left="352" w:right="348"/>
              <w:rPr>
                <w:sz w:val="24"/>
                <w:lang w:val="fr-FR"/>
              </w:rPr>
            </w:pPr>
            <w:r w:rsidRPr="00A114F9">
              <w:rPr>
                <w:sz w:val="24"/>
                <w:lang w:val="fr-FR"/>
              </w:rPr>
              <w:t>2 500</w:t>
            </w:r>
          </w:p>
        </w:tc>
        <w:tc>
          <w:tcPr>
            <w:tcW w:w="2725" w:type="dxa"/>
          </w:tcPr>
          <w:p w:rsidR="0083551B" w:rsidRPr="00A114F9" w:rsidRDefault="00EF7EDF">
            <w:pPr>
              <w:pStyle w:val="TableParagraph"/>
              <w:ind w:left="424" w:right="420"/>
              <w:rPr>
                <w:sz w:val="24"/>
                <w:lang w:val="fr-FR"/>
              </w:rPr>
            </w:pPr>
            <w:r w:rsidRPr="00A114F9">
              <w:rPr>
                <w:sz w:val="24"/>
                <w:lang w:val="fr-FR"/>
              </w:rPr>
              <w:t>3 250</w:t>
            </w:r>
          </w:p>
        </w:tc>
      </w:tr>
      <w:tr w:rsidR="0083551B" w:rsidRPr="00A114F9">
        <w:trPr>
          <w:trHeight w:hRule="exact" w:val="641"/>
        </w:trPr>
        <w:tc>
          <w:tcPr>
            <w:tcW w:w="4503" w:type="dxa"/>
          </w:tcPr>
          <w:p w:rsidR="0083551B" w:rsidRPr="00A114F9" w:rsidRDefault="00EF7EDF">
            <w:pPr>
              <w:pStyle w:val="TableParagraph"/>
              <w:ind w:left="103" w:right="543"/>
              <w:jc w:val="left"/>
              <w:rPr>
                <w:b/>
                <w:sz w:val="24"/>
                <w:lang w:val="fr-FR"/>
              </w:rPr>
            </w:pPr>
            <w:r w:rsidRPr="00A114F9">
              <w:rPr>
                <w:b/>
                <w:sz w:val="24"/>
                <w:lang w:val="fr-FR"/>
              </w:rPr>
              <w:t xml:space="preserve">Prix de vente du paquet de penne </w:t>
            </w:r>
            <w:proofErr w:type="spellStart"/>
            <w:r w:rsidRPr="00A114F9">
              <w:rPr>
                <w:b/>
                <w:sz w:val="24"/>
                <w:lang w:val="fr-FR"/>
              </w:rPr>
              <w:t>rigate</w:t>
            </w:r>
            <w:proofErr w:type="spellEnd"/>
          </w:p>
        </w:tc>
        <w:tc>
          <w:tcPr>
            <w:tcW w:w="2552" w:type="dxa"/>
          </w:tcPr>
          <w:p w:rsidR="0083551B" w:rsidRPr="00A114F9" w:rsidRDefault="00EF7EDF">
            <w:pPr>
              <w:pStyle w:val="TableParagraph"/>
              <w:spacing w:before="173"/>
              <w:ind w:left="352" w:right="348"/>
              <w:rPr>
                <w:sz w:val="24"/>
                <w:lang w:val="fr-FR"/>
              </w:rPr>
            </w:pPr>
            <w:r w:rsidRPr="00A114F9">
              <w:rPr>
                <w:sz w:val="24"/>
                <w:lang w:val="fr-FR"/>
              </w:rPr>
              <w:t>1,72 €</w:t>
            </w:r>
          </w:p>
        </w:tc>
        <w:tc>
          <w:tcPr>
            <w:tcW w:w="2725" w:type="dxa"/>
          </w:tcPr>
          <w:p w:rsidR="0083551B" w:rsidRPr="00A114F9" w:rsidRDefault="00EF7EDF">
            <w:pPr>
              <w:pStyle w:val="TableParagraph"/>
              <w:spacing w:before="173"/>
              <w:ind w:left="424" w:right="420"/>
              <w:rPr>
                <w:sz w:val="24"/>
                <w:lang w:val="fr-FR"/>
              </w:rPr>
            </w:pPr>
            <w:r w:rsidRPr="00A114F9">
              <w:rPr>
                <w:sz w:val="24"/>
                <w:lang w:val="fr-FR"/>
              </w:rPr>
              <w:t>1,37 €</w:t>
            </w:r>
          </w:p>
        </w:tc>
      </w:tr>
    </w:tbl>
    <w:p w:rsidR="0083551B" w:rsidRPr="00A114F9" w:rsidRDefault="0083551B">
      <w:pPr>
        <w:pStyle w:val="Corpsdetexte"/>
        <w:spacing w:before="7"/>
        <w:rPr>
          <w:sz w:val="23"/>
          <w:lang w:val="fr-FR"/>
        </w:rPr>
      </w:pPr>
    </w:p>
    <w:p w:rsidR="0083551B" w:rsidRDefault="00EF7EDF">
      <w:pPr>
        <w:pStyle w:val="Corpsdetexte"/>
        <w:ind w:right="213"/>
        <w:jc w:val="right"/>
        <w:rPr>
          <w:lang w:val="fr-FR"/>
        </w:rPr>
      </w:pPr>
      <w:r w:rsidRPr="00A114F9">
        <w:rPr>
          <w:lang w:val="fr-FR"/>
        </w:rPr>
        <w:t>Source interne</w:t>
      </w:r>
    </w:p>
    <w:p w:rsidR="005627FC" w:rsidRPr="00A114F9" w:rsidRDefault="005627FC">
      <w:pPr>
        <w:pStyle w:val="Corpsdetexte"/>
        <w:ind w:right="213"/>
        <w:jc w:val="right"/>
        <w:rPr>
          <w:lang w:val="fr-FR"/>
        </w:rPr>
      </w:pPr>
    </w:p>
    <w:p w:rsidR="0083551B" w:rsidRPr="00A114F9" w:rsidRDefault="0083551B">
      <w:pPr>
        <w:pStyle w:val="Corpsdetexte"/>
        <w:rPr>
          <w:sz w:val="13"/>
          <w:lang w:val="fr-FR"/>
        </w:rPr>
      </w:pPr>
    </w:p>
    <w:p w:rsidR="00A114F9" w:rsidRPr="00A114F9" w:rsidRDefault="00A114F9" w:rsidP="00A114F9">
      <w:pPr>
        <w:pStyle w:val="Corpsdetexte"/>
        <w:pBdr>
          <w:top w:val="single" w:sz="4" w:space="1" w:color="auto"/>
          <w:left w:val="single" w:sz="4" w:space="4" w:color="auto"/>
          <w:bottom w:val="single" w:sz="4" w:space="1" w:color="auto"/>
          <w:right w:val="single" w:sz="4" w:space="4" w:color="auto"/>
        </w:pBdr>
        <w:spacing w:before="92" w:after="240"/>
        <w:ind w:left="212" w:right="210"/>
        <w:jc w:val="both"/>
        <w:rPr>
          <w:sz w:val="12"/>
          <w:lang w:val="fr-FR"/>
        </w:rPr>
      </w:pPr>
      <w:r w:rsidRPr="00A114F9">
        <w:rPr>
          <w:b/>
          <w:i/>
          <w:lang w:val="fr-FR"/>
        </w:rPr>
        <w:t>Annexe 5 : la campagne de communication Barilla</w:t>
      </w:r>
    </w:p>
    <w:p w:rsidR="0083551B" w:rsidRPr="00A114F9" w:rsidRDefault="00EF7EDF">
      <w:pPr>
        <w:pStyle w:val="Corpsdetexte"/>
        <w:spacing w:before="93"/>
        <w:ind w:left="212" w:right="211"/>
        <w:jc w:val="both"/>
        <w:rPr>
          <w:lang w:val="fr-FR"/>
        </w:rPr>
      </w:pPr>
      <w:r w:rsidRPr="00A114F9">
        <w:rPr>
          <w:lang w:val="fr-FR"/>
        </w:rPr>
        <w:t>Barilla souhaite mettre en place une campagne de communication presse afin de promouvoir la gamme des produits sans gluten. Elle vise particulièrement les consommateurs de produits sans gluten.</w:t>
      </w:r>
    </w:p>
    <w:p w:rsidR="0083551B" w:rsidRPr="00A114F9" w:rsidRDefault="0083551B">
      <w:pPr>
        <w:pStyle w:val="Corpsdetexte"/>
        <w:spacing w:before="4"/>
        <w:rPr>
          <w:lang w:val="fr-FR"/>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2446"/>
        <w:gridCol w:w="2444"/>
        <w:gridCol w:w="2446"/>
      </w:tblGrid>
      <w:tr w:rsidR="0083551B" w:rsidRPr="00A114F9">
        <w:trPr>
          <w:trHeight w:hRule="exact" w:val="960"/>
        </w:trPr>
        <w:tc>
          <w:tcPr>
            <w:tcW w:w="2444" w:type="dxa"/>
          </w:tcPr>
          <w:p w:rsidR="0083551B" w:rsidRPr="00A114F9" w:rsidRDefault="00EF7EDF">
            <w:pPr>
              <w:pStyle w:val="TableParagraph"/>
              <w:spacing w:before="39" w:line="256" w:lineRule="auto"/>
              <w:ind w:left="355" w:right="353" w:hanging="4"/>
              <w:rPr>
                <w:b/>
                <w:sz w:val="24"/>
                <w:lang w:val="fr-FR"/>
              </w:rPr>
            </w:pPr>
            <w:bookmarkStart w:id="0" w:name="_GoBack" w:colFirst="0" w:colLast="3"/>
            <w:r w:rsidRPr="00A114F9">
              <w:rPr>
                <w:b/>
                <w:sz w:val="24"/>
                <w:lang w:val="fr-FR"/>
              </w:rPr>
              <w:t>Supports (publication hebdomadaire)</w:t>
            </w:r>
          </w:p>
        </w:tc>
        <w:tc>
          <w:tcPr>
            <w:tcW w:w="2446" w:type="dxa"/>
          </w:tcPr>
          <w:p w:rsidR="0083551B" w:rsidRPr="00A114F9" w:rsidRDefault="0083551B">
            <w:pPr>
              <w:pStyle w:val="TableParagraph"/>
              <w:spacing w:before="0"/>
              <w:ind w:left="0"/>
              <w:jc w:val="left"/>
              <w:rPr>
                <w:sz w:val="29"/>
                <w:lang w:val="fr-FR"/>
              </w:rPr>
            </w:pPr>
          </w:p>
          <w:p w:rsidR="0083551B" w:rsidRPr="00A114F9" w:rsidRDefault="00EF7EDF">
            <w:pPr>
              <w:pStyle w:val="TableParagraph"/>
              <w:spacing w:before="0"/>
              <w:ind w:right="204"/>
              <w:rPr>
                <w:b/>
                <w:sz w:val="24"/>
                <w:lang w:val="fr-FR"/>
              </w:rPr>
            </w:pPr>
            <w:r w:rsidRPr="00A114F9">
              <w:rPr>
                <w:b/>
                <w:sz w:val="24"/>
                <w:lang w:val="fr-FR"/>
              </w:rPr>
              <w:t>Audience globale</w:t>
            </w:r>
          </w:p>
        </w:tc>
        <w:tc>
          <w:tcPr>
            <w:tcW w:w="2444" w:type="dxa"/>
          </w:tcPr>
          <w:p w:rsidR="0083551B" w:rsidRPr="00A114F9" w:rsidRDefault="0083551B">
            <w:pPr>
              <w:pStyle w:val="TableParagraph"/>
              <w:spacing w:before="0"/>
              <w:ind w:left="0"/>
              <w:jc w:val="left"/>
              <w:rPr>
                <w:sz w:val="29"/>
                <w:lang w:val="fr-FR"/>
              </w:rPr>
            </w:pPr>
          </w:p>
          <w:p w:rsidR="0083551B" w:rsidRPr="00A114F9" w:rsidRDefault="00EF7EDF">
            <w:pPr>
              <w:pStyle w:val="TableParagraph"/>
              <w:spacing w:before="0"/>
              <w:ind w:left="143" w:right="143"/>
              <w:rPr>
                <w:b/>
                <w:sz w:val="24"/>
                <w:lang w:val="fr-FR"/>
              </w:rPr>
            </w:pPr>
            <w:r w:rsidRPr="00A114F9">
              <w:rPr>
                <w:b/>
                <w:sz w:val="24"/>
                <w:lang w:val="fr-FR"/>
              </w:rPr>
              <w:t>% de la cible visée</w:t>
            </w:r>
          </w:p>
        </w:tc>
        <w:tc>
          <w:tcPr>
            <w:tcW w:w="2446" w:type="dxa"/>
          </w:tcPr>
          <w:p w:rsidR="0083551B" w:rsidRPr="00A114F9" w:rsidRDefault="00EF7EDF">
            <w:pPr>
              <w:pStyle w:val="TableParagraph"/>
              <w:spacing w:before="195"/>
              <w:ind w:left="386" w:right="258" w:hanging="108"/>
              <w:jc w:val="left"/>
              <w:rPr>
                <w:b/>
                <w:sz w:val="24"/>
                <w:lang w:val="fr-FR"/>
              </w:rPr>
            </w:pPr>
            <w:r w:rsidRPr="00A114F9">
              <w:rPr>
                <w:b/>
                <w:sz w:val="24"/>
                <w:lang w:val="fr-FR"/>
              </w:rPr>
              <w:t>Coût d’une page quadrichromie</w:t>
            </w:r>
          </w:p>
        </w:tc>
      </w:tr>
      <w:tr w:rsidR="0083551B" w:rsidRPr="00A114F9">
        <w:trPr>
          <w:trHeight w:hRule="exact" w:val="365"/>
        </w:trPr>
        <w:tc>
          <w:tcPr>
            <w:tcW w:w="2444" w:type="dxa"/>
          </w:tcPr>
          <w:p w:rsidR="0083551B" w:rsidRPr="00A114F9" w:rsidRDefault="00EF7EDF">
            <w:pPr>
              <w:pStyle w:val="TableParagraph"/>
              <w:ind w:left="103"/>
              <w:jc w:val="left"/>
              <w:rPr>
                <w:sz w:val="24"/>
                <w:lang w:val="fr-FR"/>
              </w:rPr>
            </w:pPr>
            <w:r w:rsidRPr="00A114F9">
              <w:rPr>
                <w:sz w:val="24"/>
                <w:lang w:val="fr-FR"/>
              </w:rPr>
              <w:t>Family</w:t>
            </w:r>
          </w:p>
        </w:tc>
        <w:tc>
          <w:tcPr>
            <w:tcW w:w="2446" w:type="dxa"/>
          </w:tcPr>
          <w:p w:rsidR="0083551B" w:rsidRPr="00A114F9" w:rsidRDefault="00EF7EDF">
            <w:pPr>
              <w:pStyle w:val="TableParagraph"/>
              <w:ind w:right="204"/>
              <w:rPr>
                <w:sz w:val="24"/>
                <w:lang w:val="fr-FR"/>
              </w:rPr>
            </w:pPr>
            <w:r w:rsidRPr="00A114F9">
              <w:rPr>
                <w:sz w:val="24"/>
                <w:lang w:val="fr-FR"/>
              </w:rPr>
              <w:t>2 353 750</w:t>
            </w:r>
          </w:p>
        </w:tc>
        <w:tc>
          <w:tcPr>
            <w:tcW w:w="2444" w:type="dxa"/>
          </w:tcPr>
          <w:p w:rsidR="0083551B" w:rsidRPr="00A114F9" w:rsidRDefault="00EF7EDF">
            <w:pPr>
              <w:pStyle w:val="TableParagraph"/>
              <w:ind w:left="143" w:right="138"/>
              <w:rPr>
                <w:sz w:val="24"/>
                <w:lang w:val="fr-FR"/>
              </w:rPr>
            </w:pPr>
            <w:r w:rsidRPr="00A114F9">
              <w:rPr>
                <w:sz w:val="24"/>
                <w:lang w:val="fr-FR"/>
              </w:rPr>
              <w:t>15</w:t>
            </w:r>
          </w:p>
        </w:tc>
        <w:tc>
          <w:tcPr>
            <w:tcW w:w="2446" w:type="dxa"/>
          </w:tcPr>
          <w:p w:rsidR="0083551B" w:rsidRPr="00A114F9" w:rsidRDefault="00EF7EDF">
            <w:pPr>
              <w:pStyle w:val="TableParagraph"/>
              <w:ind w:right="201"/>
              <w:rPr>
                <w:sz w:val="24"/>
                <w:lang w:val="fr-FR"/>
              </w:rPr>
            </w:pPr>
            <w:r w:rsidRPr="00A114F9">
              <w:rPr>
                <w:sz w:val="24"/>
                <w:lang w:val="fr-FR"/>
              </w:rPr>
              <w:t>12 750</w:t>
            </w:r>
          </w:p>
        </w:tc>
      </w:tr>
      <w:tr w:rsidR="0083551B" w:rsidRPr="00A114F9">
        <w:trPr>
          <w:trHeight w:hRule="exact" w:val="365"/>
        </w:trPr>
        <w:tc>
          <w:tcPr>
            <w:tcW w:w="2444" w:type="dxa"/>
          </w:tcPr>
          <w:p w:rsidR="0083551B" w:rsidRPr="00A114F9" w:rsidRDefault="00EF7EDF">
            <w:pPr>
              <w:pStyle w:val="TableParagraph"/>
              <w:ind w:left="103"/>
              <w:jc w:val="left"/>
              <w:rPr>
                <w:sz w:val="24"/>
                <w:lang w:val="fr-FR"/>
              </w:rPr>
            </w:pPr>
            <w:r w:rsidRPr="00A114F9">
              <w:rPr>
                <w:sz w:val="24"/>
                <w:lang w:val="fr-FR"/>
              </w:rPr>
              <w:t>Cuisine Actuelle</w:t>
            </w:r>
          </w:p>
        </w:tc>
        <w:tc>
          <w:tcPr>
            <w:tcW w:w="2446" w:type="dxa"/>
          </w:tcPr>
          <w:p w:rsidR="0083551B" w:rsidRPr="00A114F9" w:rsidRDefault="00EF7EDF">
            <w:pPr>
              <w:pStyle w:val="TableParagraph"/>
              <w:ind w:right="204"/>
              <w:rPr>
                <w:sz w:val="24"/>
                <w:lang w:val="fr-FR"/>
              </w:rPr>
            </w:pPr>
            <w:r w:rsidRPr="00A114F9">
              <w:rPr>
                <w:sz w:val="24"/>
                <w:lang w:val="fr-FR"/>
              </w:rPr>
              <w:t>3 475 000</w:t>
            </w:r>
          </w:p>
        </w:tc>
        <w:tc>
          <w:tcPr>
            <w:tcW w:w="2444" w:type="dxa"/>
          </w:tcPr>
          <w:p w:rsidR="0083551B" w:rsidRPr="00A114F9" w:rsidRDefault="00EF7EDF">
            <w:pPr>
              <w:pStyle w:val="TableParagraph"/>
              <w:ind w:left="143" w:right="138"/>
              <w:rPr>
                <w:sz w:val="24"/>
                <w:lang w:val="fr-FR"/>
              </w:rPr>
            </w:pPr>
            <w:r w:rsidRPr="00A114F9">
              <w:rPr>
                <w:sz w:val="24"/>
                <w:lang w:val="fr-FR"/>
              </w:rPr>
              <w:t>21</w:t>
            </w:r>
          </w:p>
        </w:tc>
        <w:tc>
          <w:tcPr>
            <w:tcW w:w="2446" w:type="dxa"/>
          </w:tcPr>
          <w:p w:rsidR="0083551B" w:rsidRPr="00A114F9" w:rsidRDefault="00EF7EDF">
            <w:pPr>
              <w:pStyle w:val="TableParagraph"/>
              <w:ind w:right="201"/>
              <w:rPr>
                <w:sz w:val="24"/>
                <w:lang w:val="fr-FR"/>
              </w:rPr>
            </w:pPr>
            <w:r w:rsidRPr="00A114F9">
              <w:rPr>
                <w:sz w:val="24"/>
                <w:lang w:val="fr-FR"/>
              </w:rPr>
              <w:t>11 950</w:t>
            </w:r>
          </w:p>
        </w:tc>
      </w:tr>
      <w:tr w:rsidR="0083551B" w:rsidRPr="00A114F9">
        <w:trPr>
          <w:trHeight w:hRule="exact" w:val="368"/>
        </w:trPr>
        <w:tc>
          <w:tcPr>
            <w:tcW w:w="2444" w:type="dxa"/>
          </w:tcPr>
          <w:p w:rsidR="0083551B" w:rsidRPr="00A114F9" w:rsidRDefault="00EF7EDF">
            <w:pPr>
              <w:pStyle w:val="TableParagraph"/>
              <w:spacing w:before="34"/>
              <w:ind w:left="103"/>
              <w:jc w:val="left"/>
              <w:rPr>
                <w:sz w:val="16"/>
                <w:lang w:val="fr-FR"/>
              </w:rPr>
            </w:pPr>
            <w:r w:rsidRPr="00A114F9">
              <w:rPr>
                <w:sz w:val="24"/>
                <w:lang w:val="fr-FR"/>
              </w:rPr>
              <w:t>Top Santé</w:t>
            </w:r>
            <w:r w:rsidR="005627FC">
              <w:rPr>
                <w:rStyle w:val="Appelnotedebasdep"/>
                <w:sz w:val="24"/>
                <w:lang w:val="fr-FR"/>
              </w:rPr>
              <w:footnoteReference w:id="5"/>
            </w:r>
          </w:p>
        </w:tc>
        <w:tc>
          <w:tcPr>
            <w:tcW w:w="2446" w:type="dxa"/>
          </w:tcPr>
          <w:p w:rsidR="0083551B" w:rsidRPr="00A114F9" w:rsidRDefault="00EF7EDF">
            <w:pPr>
              <w:pStyle w:val="TableParagraph"/>
              <w:spacing w:before="39"/>
              <w:ind w:right="204"/>
              <w:rPr>
                <w:sz w:val="24"/>
                <w:lang w:val="fr-FR"/>
              </w:rPr>
            </w:pPr>
            <w:r w:rsidRPr="00A114F9">
              <w:rPr>
                <w:sz w:val="24"/>
                <w:lang w:val="fr-FR"/>
              </w:rPr>
              <w:t>5 656 000</w:t>
            </w:r>
          </w:p>
        </w:tc>
        <w:tc>
          <w:tcPr>
            <w:tcW w:w="2444" w:type="dxa"/>
          </w:tcPr>
          <w:p w:rsidR="0083551B" w:rsidRPr="00A114F9" w:rsidRDefault="00EF7EDF">
            <w:pPr>
              <w:pStyle w:val="TableParagraph"/>
              <w:spacing w:before="39"/>
              <w:ind w:left="143" w:right="138"/>
              <w:rPr>
                <w:sz w:val="24"/>
                <w:lang w:val="fr-FR"/>
              </w:rPr>
            </w:pPr>
            <w:r w:rsidRPr="00A114F9">
              <w:rPr>
                <w:sz w:val="24"/>
                <w:lang w:val="fr-FR"/>
              </w:rPr>
              <w:t>25</w:t>
            </w:r>
          </w:p>
        </w:tc>
        <w:tc>
          <w:tcPr>
            <w:tcW w:w="2446" w:type="dxa"/>
          </w:tcPr>
          <w:p w:rsidR="0083551B" w:rsidRPr="00A114F9" w:rsidRDefault="00EF7EDF">
            <w:pPr>
              <w:pStyle w:val="TableParagraph"/>
              <w:spacing w:before="39"/>
              <w:ind w:right="201"/>
              <w:rPr>
                <w:sz w:val="24"/>
                <w:lang w:val="fr-FR"/>
              </w:rPr>
            </w:pPr>
            <w:r w:rsidRPr="00A114F9">
              <w:rPr>
                <w:sz w:val="24"/>
                <w:lang w:val="fr-FR"/>
              </w:rPr>
              <w:t>14 550</w:t>
            </w:r>
          </w:p>
        </w:tc>
      </w:tr>
      <w:bookmarkEnd w:id="0"/>
    </w:tbl>
    <w:p w:rsidR="0083551B" w:rsidRPr="00A114F9" w:rsidRDefault="0083551B">
      <w:pPr>
        <w:pStyle w:val="Corpsdetexte"/>
        <w:spacing w:before="7"/>
        <w:rPr>
          <w:sz w:val="23"/>
          <w:lang w:val="fr-FR"/>
        </w:rPr>
      </w:pPr>
    </w:p>
    <w:p w:rsidR="0083551B" w:rsidRPr="00A114F9" w:rsidRDefault="00EF7EDF">
      <w:pPr>
        <w:pStyle w:val="Corpsdetexte"/>
        <w:ind w:right="211"/>
        <w:jc w:val="right"/>
        <w:rPr>
          <w:lang w:val="fr-FR"/>
        </w:rPr>
      </w:pPr>
      <w:r w:rsidRPr="00A114F9">
        <w:rPr>
          <w:lang w:val="fr-FR"/>
        </w:rPr>
        <w:t>Source interne</w:t>
      </w:r>
    </w:p>
    <w:p w:rsidR="0083551B" w:rsidRDefault="0083551B">
      <w:pPr>
        <w:pStyle w:val="Corpsdetexte"/>
        <w:rPr>
          <w:sz w:val="20"/>
        </w:rPr>
      </w:pPr>
    </w:p>
    <w:p w:rsidR="0083551B" w:rsidRDefault="0083551B">
      <w:pPr>
        <w:pStyle w:val="Corpsdetexte"/>
        <w:rPr>
          <w:sz w:val="20"/>
        </w:rPr>
      </w:pPr>
    </w:p>
    <w:p w:rsidR="0083551B" w:rsidRDefault="0083551B">
      <w:pPr>
        <w:pStyle w:val="Corpsdetexte"/>
        <w:rPr>
          <w:sz w:val="20"/>
        </w:rPr>
      </w:pPr>
    </w:p>
    <w:p w:rsidR="0083551B" w:rsidRDefault="0083551B">
      <w:pPr>
        <w:pStyle w:val="Corpsdetexte"/>
        <w:rPr>
          <w:sz w:val="20"/>
        </w:rPr>
      </w:pPr>
    </w:p>
    <w:p w:rsidR="0083551B" w:rsidRDefault="0083551B">
      <w:pPr>
        <w:pStyle w:val="Corpsdetexte"/>
        <w:rPr>
          <w:sz w:val="20"/>
        </w:rPr>
      </w:pPr>
    </w:p>
    <w:p w:rsidR="0083551B" w:rsidRDefault="0083551B">
      <w:pPr>
        <w:pStyle w:val="Corpsdetexte"/>
        <w:rPr>
          <w:sz w:val="20"/>
        </w:rPr>
      </w:pPr>
    </w:p>
    <w:p w:rsidR="0083551B" w:rsidRDefault="0083551B">
      <w:pPr>
        <w:pStyle w:val="Corpsdetexte"/>
        <w:rPr>
          <w:sz w:val="20"/>
        </w:rPr>
      </w:pPr>
    </w:p>
    <w:p w:rsidR="0083551B" w:rsidRDefault="0083551B">
      <w:pPr>
        <w:pStyle w:val="Corpsdetexte"/>
        <w:rPr>
          <w:sz w:val="20"/>
        </w:rPr>
      </w:pPr>
    </w:p>
    <w:p w:rsidR="0083551B" w:rsidRDefault="0083551B">
      <w:pPr>
        <w:pStyle w:val="Corpsdetexte"/>
        <w:rPr>
          <w:sz w:val="20"/>
        </w:rPr>
      </w:pPr>
    </w:p>
    <w:p w:rsidR="0083551B" w:rsidRDefault="0083551B">
      <w:pPr>
        <w:pStyle w:val="Corpsdetexte"/>
        <w:rPr>
          <w:sz w:val="20"/>
        </w:rPr>
      </w:pPr>
    </w:p>
    <w:p w:rsidR="0083551B" w:rsidRDefault="0083551B" w:rsidP="00382928">
      <w:pPr>
        <w:spacing w:before="62"/>
        <w:rPr>
          <w:sz w:val="20"/>
        </w:rPr>
      </w:pPr>
    </w:p>
    <w:sectPr w:rsidR="0083551B" w:rsidSect="005627FC">
      <w:pgSz w:w="11910" w:h="16840"/>
      <w:pgMar w:top="993" w:right="920" w:bottom="1180" w:left="920" w:header="0" w:footer="14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D47" w:rsidRDefault="00791D47">
      <w:r>
        <w:separator/>
      </w:r>
    </w:p>
  </w:endnote>
  <w:endnote w:type="continuationSeparator" w:id="0">
    <w:p w:rsidR="00791D47" w:rsidRDefault="0079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1B" w:rsidRDefault="00791D47">
    <w:pPr>
      <w:pStyle w:val="Corpsdetexte"/>
      <w:spacing w:line="14" w:lineRule="auto"/>
      <w:rPr>
        <w:sz w:val="20"/>
      </w:rPr>
    </w:pPr>
    <w:r>
      <w:pict>
        <v:line id="_x0000_s2051" style="position:absolute;z-index:-7168;mso-position-horizontal-relative:page;mso-position-vertical-relative:page" from="55.2pt,781.75pt" to="540.1pt,781.75pt" strokeweight="3.96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8.75pt;margin-top:783.7pt;width:37.2pt;height:11pt;z-index:-7144;mso-position-horizontal-relative:page;mso-position-vertical-relative:page" filled="f" stroked="f">
          <v:textbox inset="0,0,0,0">
            <w:txbxContent>
              <w:p w:rsidR="0083551B" w:rsidRDefault="00EF7EDF">
                <w:pPr>
                  <w:spacing w:before="15"/>
                  <w:ind w:left="20"/>
                  <w:rPr>
                    <w:b/>
                    <w:sz w:val="16"/>
                  </w:rPr>
                </w:pPr>
                <w:r>
                  <w:rPr>
                    <w:b/>
                    <w:sz w:val="16"/>
                  </w:rPr>
                  <w:t>BARILLA</w:t>
                </w:r>
              </w:p>
            </w:txbxContent>
          </v:textbox>
          <w10:wrap anchorx="page" anchory="page"/>
        </v:shape>
      </w:pict>
    </w:r>
    <w:r>
      <w:pict>
        <v:shape id="_x0000_s2049" type="#_x0000_t202" style="position:absolute;margin-left:501.65pt;margin-top:783.7pt;width:38.05pt;height:11pt;z-index:-7120;mso-position-horizontal-relative:page;mso-position-vertical-relative:page" filled="f" stroked="f">
          <v:textbox inset="0,0,0,0">
            <w:txbxContent>
              <w:p w:rsidR="0083551B" w:rsidRDefault="00EF7EDF">
                <w:pPr>
                  <w:spacing w:before="15"/>
                  <w:ind w:left="20"/>
                  <w:rPr>
                    <w:b/>
                    <w:sz w:val="16"/>
                  </w:rPr>
                </w:pPr>
                <w:r>
                  <w:rPr>
                    <w:b/>
                    <w:sz w:val="16"/>
                  </w:rPr>
                  <w:t xml:space="preserve">PAGE </w:t>
                </w:r>
                <w:r>
                  <w:fldChar w:fldCharType="begin"/>
                </w:r>
                <w:r>
                  <w:rPr>
                    <w:b/>
                    <w:sz w:val="16"/>
                  </w:rPr>
                  <w:instrText xml:space="preserve"> PAGE </w:instrText>
                </w:r>
                <w:r>
                  <w:fldChar w:fldCharType="separate"/>
                </w:r>
                <w:r>
                  <w:t>1</w:t>
                </w:r>
                <w:r>
                  <w:fldChar w:fldCharType="end"/>
                </w:r>
                <w:r>
                  <w:rPr>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D47" w:rsidRDefault="00791D47">
      <w:r>
        <w:separator/>
      </w:r>
    </w:p>
  </w:footnote>
  <w:footnote w:type="continuationSeparator" w:id="0">
    <w:p w:rsidR="00791D47" w:rsidRDefault="00791D47">
      <w:r>
        <w:continuationSeparator/>
      </w:r>
    </w:p>
  </w:footnote>
  <w:footnote w:id="1">
    <w:p w:rsidR="005627FC" w:rsidRPr="005627FC" w:rsidRDefault="005627FC" w:rsidP="005627FC">
      <w:pPr>
        <w:spacing w:before="62"/>
        <w:ind w:left="172"/>
        <w:rPr>
          <w:sz w:val="20"/>
          <w:lang w:val="fr-FR"/>
        </w:rPr>
      </w:pPr>
      <w:r>
        <w:rPr>
          <w:rStyle w:val="Appelnotedebasdep"/>
        </w:rPr>
        <w:footnoteRef/>
      </w:r>
      <w:r>
        <w:t xml:space="preserve"> </w:t>
      </w:r>
      <w:r w:rsidRPr="00A114F9">
        <w:rPr>
          <w:sz w:val="20"/>
          <w:lang w:val="fr-FR"/>
        </w:rPr>
        <w:t>Gluten : protéines présentes dans les grains de céréales.</w:t>
      </w:r>
    </w:p>
  </w:footnote>
  <w:footnote w:id="2">
    <w:p w:rsidR="005627FC" w:rsidRPr="005627FC" w:rsidRDefault="005627FC">
      <w:pPr>
        <w:pStyle w:val="Notedebasdepage"/>
        <w:rPr>
          <w:lang w:val="fr-FR"/>
        </w:rPr>
      </w:pPr>
      <w:r>
        <w:rPr>
          <w:rStyle w:val="Appelnotedebasdep"/>
        </w:rPr>
        <w:footnoteRef/>
      </w:r>
      <w:r>
        <w:t xml:space="preserve"> </w:t>
      </w:r>
      <w:r w:rsidRPr="00A114F9">
        <w:rPr>
          <w:lang w:val="fr-FR"/>
        </w:rPr>
        <w:t>Thérapeutique : qui soigne.</w:t>
      </w:r>
    </w:p>
  </w:footnote>
  <w:footnote w:id="3">
    <w:p w:rsidR="005627FC" w:rsidRPr="005627FC" w:rsidRDefault="005627FC">
      <w:pPr>
        <w:pStyle w:val="Notedebasdepage"/>
        <w:rPr>
          <w:lang w:val="fr-FR"/>
        </w:rPr>
      </w:pPr>
      <w:r>
        <w:rPr>
          <w:rStyle w:val="Appelnotedebasdep"/>
        </w:rPr>
        <w:footnoteRef/>
      </w:r>
      <w:r>
        <w:t xml:space="preserve"> </w:t>
      </w:r>
      <w:r w:rsidRPr="00A114F9">
        <w:rPr>
          <w:lang w:val="fr-FR"/>
        </w:rPr>
        <w:t>Maladie cœliaque : intolérance au gluten.</w:t>
      </w:r>
    </w:p>
  </w:footnote>
  <w:footnote w:id="4">
    <w:p w:rsidR="005627FC" w:rsidRPr="005627FC" w:rsidRDefault="005627FC">
      <w:pPr>
        <w:pStyle w:val="Notedebasdepage"/>
        <w:rPr>
          <w:lang w:val="fr-FR"/>
        </w:rPr>
      </w:pPr>
      <w:r>
        <w:rPr>
          <w:rStyle w:val="Appelnotedebasdep"/>
        </w:rPr>
        <w:footnoteRef/>
      </w:r>
      <w:r>
        <w:t xml:space="preserve"> </w:t>
      </w:r>
      <w:r w:rsidRPr="00A114F9">
        <w:rPr>
          <w:lang w:val="fr-FR"/>
        </w:rPr>
        <w:t>Novak Djokovic : joueur professionnel de tennis.</w:t>
      </w:r>
    </w:p>
  </w:footnote>
  <w:footnote w:id="5">
    <w:p w:rsidR="005627FC" w:rsidRPr="005627FC" w:rsidRDefault="005627FC">
      <w:pPr>
        <w:pStyle w:val="Notedebasdepage"/>
        <w:rPr>
          <w:lang w:val="fr-FR"/>
        </w:rPr>
      </w:pPr>
      <w:r w:rsidRPr="005627FC">
        <w:rPr>
          <w:rStyle w:val="Appelnotedebasdep"/>
          <w:lang w:val="fr-FR"/>
        </w:rPr>
        <w:footnoteRef/>
      </w:r>
      <w:r w:rsidRPr="005627FC">
        <w:rPr>
          <w:lang w:val="fr-FR"/>
        </w:rPr>
        <w:t xml:space="preserve"> TOP Santé : magazine spécialisé dans le domaine de la santé.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3551B"/>
    <w:rsid w:val="00317BC0"/>
    <w:rsid w:val="00382928"/>
    <w:rsid w:val="005627FC"/>
    <w:rsid w:val="00791D47"/>
    <w:rsid w:val="0083551B"/>
    <w:rsid w:val="00A114F9"/>
    <w:rsid w:val="00EF7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3027B7"/>
  <w15:docId w15:val="{A82BE26F-A2D1-460D-81BB-E588A86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720" w:right="720"/>
      <w:jc w:val="center"/>
      <w:outlineLvl w:val="0"/>
    </w:pPr>
    <w:rPr>
      <w:rFonts w:ascii="Times New Roman" w:eastAsia="Times New Roman" w:hAnsi="Times New Roman" w:cs="Times New Roman"/>
      <w:b/>
      <w:bCs/>
      <w:sz w:val="40"/>
      <w:szCs w:val="40"/>
    </w:rPr>
  </w:style>
  <w:style w:type="paragraph" w:styleId="Titre2">
    <w:name w:val="heading 2"/>
    <w:basedOn w:val="Normal"/>
    <w:uiPriority w:val="9"/>
    <w:unhideWhenUsed/>
    <w:qFormat/>
    <w:pPr>
      <w:spacing w:before="58"/>
      <w:ind w:left="720" w:right="722"/>
      <w:jc w:val="center"/>
      <w:outlineLvl w:val="1"/>
    </w:pPr>
    <w:rPr>
      <w:rFonts w:ascii="Times New Roman" w:eastAsia="Times New Roman" w:hAnsi="Times New Roman" w:cs="Times New Roman"/>
      <w:b/>
      <w:bCs/>
      <w:sz w:val="36"/>
      <w:szCs w:val="36"/>
    </w:rPr>
  </w:style>
  <w:style w:type="paragraph" w:styleId="Titre3">
    <w:name w:val="heading 3"/>
    <w:basedOn w:val="Normal"/>
    <w:uiPriority w:val="9"/>
    <w:unhideWhenUsed/>
    <w:qFormat/>
    <w:pPr>
      <w:ind w:left="893" w:right="168" w:hanging="721"/>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36"/>
      <w:ind w:left="205"/>
      <w:jc w:val="center"/>
    </w:pPr>
  </w:style>
  <w:style w:type="paragraph" w:styleId="En-tte">
    <w:name w:val="header"/>
    <w:basedOn w:val="Normal"/>
    <w:link w:val="En-tteCar"/>
    <w:uiPriority w:val="99"/>
    <w:unhideWhenUsed/>
    <w:rsid w:val="00A114F9"/>
    <w:pPr>
      <w:tabs>
        <w:tab w:val="center" w:pos="4536"/>
        <w:tab w:val="right" w:pos="9072"/>
      </w:tabs>
    </w:pPr>
  </w:style>
  <w:style w:type="character" w:customStyle="1" w:styleId="En-tteCar">
    <w:name w:val="En-tête Car"/>
    <w:basedOn w:val="Policepardfaut"/>
    <w:link w:val="En-tte"/>
    <w:uiPriority w:val="99"/>
    <w:rsid w:val="00A114F9"/>
    <w:rPr>
      <w:rFonts w:ascii="Arial" w:eastAsia="Arial" w:hAnsi="Arial" w:cs="Arial"/>
    </w:rPr>
  </w:style>
  <w:style w:type="paragraph" w:styleId="Pieddepage">
    <w:name w:val="footer"/>
    <w:basedOn w:val="Normal"/>
    <w:link w:val="PieddepageCar"/>
    <w:uiPriority w:val="99"/>
    <w:unhideWhenUsed/>
    <w:rsid w:val="00A114F9"/>
    <w:pPr>
      <w:tabs>
        <w:tab w:val="center" w:pos="4536"/>
        <w:tab w:val="right" w:pos="9072"/>
      </w:tabs>
    </w:pPr>
  </w:style>
  <w:style w:type="character" w:customStyle="1" w:styleId="PieddepageCar">
    <w:name w:val="Pied de page Car"/>
    <w:basedOn w:val="Policepardfaut"/>
    <w:link w:val="Pieddepage"/>
    <w:uiPriority w:val="99"/>
    <w:rsid w:val="00A114F9"/>
    <w:rPr>
      <w:rFonts w:ascii="Arial" w:eastAsia="Arial" w:hAnsi="Arial" w:cs="Arial"/>
    </w:rPr>
  </w:style>
  <w:style w:type="paragraph" w:styleId="Notedebasdepage">
    <w:name w:val="footnote text"/>
    <w:basedOn w:val="Normal"/>
    <w:link w:val="NotedebasdepageCar"/>
    <w:uiPriority w:val="99"/>
    <w:semiHidden/>
    <w:unhideWhenUsed/>
    <w:rsid w:val="005627FC"/>
    <w:rPr>
      <w:sz w:val="20"/>
      <w:szCs w:val="20"/>
    </w:rPr>
  </w:style>
  <w:style w:type="character" w:customStyle="1" w:styleId="NotedebasdepageCar">
    <w:name w:val="Note de bas de page Car"/>
    <w:basedOn w:val="Policepardfaut"/>
    <w:link w:val="Notedebasdepage"/>
    <w:uiPriority w:val="99"/>
    <w:semiHidden/>
    <w:rsid w:val="005627FC"/>
    <w:rPr>
      <w:rFonts w:ascii="Arial" w:eastAsia="Arial" w:hAnsi="Arial" w:cs="Arial"/>
      <w:sz w:val="20"/>
      <w:szCs w:val="20"/>
    </w:rPr>
  </w:style>
  <w:style w:type="character" w:styleId="Appelnotedebasdep">
    <w:name w:val="footnote reference"/>
    <w:basedOn w:val="Policepardfaut"/>
    <w:uiPriority w:val="99"/>
    <w:semiHidden/>
    <w:unhideWhenUsed/>
    <w:rsid w:val="00562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sa-conso.fr/barilla/"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5186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CORNOLTI</dc:creator>
  <cp:lastModifiedBy>www.stgcfe.fr</cp:lastModifiedBy>
  <cp:revision>3</cp:revision>
  <dcterms:created xsi:type="dcterms:W3CDTF">2019-03-09T23:18:00Z</dcterms:created>
  <dcterms:modified xsi:type="dcterms:W3CDTF">2019-03-23T00:40:00Z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2019-03-09T00:00:00Z</vt:filetime>
  </property>
</Properties>
</file>