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59" w:rsidRDefault="00115F59" w:rsidP="00115F59">
      <w:pPr>
        <w:pStyle w:val="Titre"/>
        <w:rPr>
          <w:rFonts w:ascii="Tahoma" w:hAnsi="Tahoma" w:cs="Tahoma"/>
          <w:b/>
          <w:sz w:val="36"/>
          <w:szCs w:val="36"/>
        </w:rPr>
      </w:pPr>
    </w:p>
    <w:p w:rsidR="00115F59" w:rsidRPr="00C93F9C" w:rsidRDefault="00115F59" w:rsidP="00115F59">
      <w:pPr>
        <w:pStyle w:val="Titre"/>
        <w:rPr>
          <w:rFonts w:ascii="Tahoma" w:hAnsi="Tahoma" w:cs="Tahoma"/>
          <w:b/>
          <w:sz w:val="32"/>
          <w:szCs w:val="36"/>
        </w:rPr>
      </w:pPr>
      <w:r w:rsidRPr="00C93F9C">
        <w:rPr>
          <w:rFonts w:ascii="Tahoma" w:hAnsi="Tahoma" w:cs="Tahoma"/>
          <w:b/>
          <w:sz w:val="32"/>
          <w:szCs w:val="36"/>
        </w:rPr>
        <w:t>201</w:t>
      </w:r>
      <w:r w:rsidR="0036351A">
        <w:rPr>
          <w:rFonts w:ascii="Tahoma" w:hAnsi="Tahoma" w:cs="Tahoma"/>
          <w:b/>
          <w:sz w:val="32"/>
          <w:szCs w:val="36"/>
        </w:rPr>
        <w:t>6</w:t>
      </w:r>
      <w:r w:rsidRPr="00C93F9C">
        <w:rPr>
          <w:rFonts w:ascii="Tahoma" w:hAnsi="Tahoma" w:cs="Tahoma"/>
          <w:b/>
          <w:sz w:val="32"/>
          <w:szCs w:val="36"/>
        </w:rPr>
        <w:t xml:space="preserve"> – SUJET </w:t>
      </w:r>
      <w:r w:rsidR="005A34B4">
        <w:rPr>
          <w:rFonts w:ascii="Tahoma" w:hAnsi="Tahoma" w:cs="Tahoma"/>
          <w:b/>
          <w:sz w:val="32"/>
          <w:szCs w:val="36"/>
        </w:rPr>
        <w:t>D’ÉCO/</w:t>
      </w:r>
      <w:r w:rsidR="00923F61">
        <w:rPr>
          <w:rFonts w:ascii="Tahoma" w:hAnsi="Tahoma" w:cs="Tahoma"/>
          <w:b/>
          <w:sz w:val="32"/>
          <w:szCs w:val="36"/>
        </w:rPr>
        <w:t>DROIT</w:t>
      </w:r>
      <w:r w:rsidR="00A20E4D" w:rsidRPr="00C93F9C">
        <w:rPr>
          <w:rFonts w:ascii="Tahoma" w:hAnsi="Tahoma" w:cs="Tahoma"/>
          <w:b/>
          <w:sz w:val="32"/>
          <w:szCs w:val="36"/>
        </w:rPr>
        <w:t xml:space="preserve"> </w:t>
      </w:r>
      <w:r w:rsidR="008322CC">
        <w:rPr>
          <w:rFonts w:ascii="Tahoma" w:hAnsi="Tahoma" w:cs="Tahoma"/>
          <w:b/>
          <w:sz w:val="32"/>
          <w:szCs w:val="36"/>
        </w:rPr>
        <w:t xml:space="preserve">Métropole septembre </w:t>
      </w:r>
      <w:bookmarkStart w:id="0" w:name="_GoBack"/>
      <w:bookmarkEnd w:id="0"/>
      <w:r w:rsidR="00A20E4D" w:rsidRPr="00C93F9C">
        <w:rPr>
          <w:rFonts w:ascii="Tahoma" w:hAnsi="Tahoma" w:cs="Tahoma"/>
          <w:b/>
          <w:sz w:val="32"/>
          <w:szCs w:val="36"/>
        </w:rPr>
        <w:t>– Partie Droit</w:t>
      </w:r>
    </w:p>
    <w:p w:rsidR="002F0931" w:rsidRDefault="002F0931" w:rsidP="002F0931">
      <w:pPr>
        <w:rPr>
          <w:rStyle w:val="FontStyle15"/>
          <w:rFonts w:ascii="Tahoma" w:hAnsi="Tahoma" w:cs="Tahoma"/>
          <w:b w:val="0"/>
          <w:bCs w:val="0"/>
        </w:rPr>
      </w:pPr>
    </w:p>
    <w:p w:rsidR="002F0931" w:rsidRDefault="002F0931" w:rsidP="002F0931">
      <w:pPr>
        <w:rPr>
          <w:rStyle w:val="FontStyle15"/>
          <w:rFonts w:ascii="Tahoma" w:hAnsi="Tahoma" w:cs="Tahoma"/>
          <w:b w:val="0"/>
          <w:bCs w:val="0"/>
        </w:rPr>
      </w:pPr>
    </w:p>
    <w:p w:rsidR="00F61588" w:rsidRDefault="00F61588" w:rsidP="00F61588">
      <w:pPr>
        <w:rPr>
          <w:rStyle w:val="FontStyle15"/>
          <w:rFonts w:ascii="Tahoma" w:hAnsi="Tahoma" w:cs="Tahoma"/>
          <w:b w:val="0"/>
          <w:bCs w:val="0"/>
        </w:rPr>
      </w:pPr>
      <w:r w:rsidRPr="00F61588">
        <w:rPr>
          <w:rStyle w:val="FontStyle15"/>
          <w:rFonts w:ascii="Tahoma" w:hAnsi="Tahoma" w:cs="Tahoma"/>
          <w:b w:val="0"/>
          <w:bCs w:val="0"/>
        </w:rPr>
        <w:t>À l'aide de vos connaissances et des ressources documentaires jointes en annexe, analysez la situation</w:t>
      </w:r>
      <w:r w:rsidR="00B406C0">
        <w:rPr>
          <w:rStyle w:val="FontStyle15"/>
          <w:rFonts w:ascii="Tahoma" w:hAnsi="Tahoma" w:cs="Tahoma"/>
          <w:b w:val="0"/>
          <w:bCs w:val="0"/>
        </w:rPr>
        <w:t xml:space="preserve"> </w:t>
      </w:r>
      <w:r w:rsidRPr="00F61588">
        <w:rPr>
          <w:rStyle w:val="FontStyle15"/>
          <w:rFonts w:ascii="Tahoma" w:hAnsi="Tahoma" w:cs="Tahoma"/>
          <w:b w:val="0"/>
          <w:bCs w:val="0"/>
        </w:rPr>
        <w:t>juridique ci-dessous et répondez aux questions posées.</w:t>
      </w:r>
    </w:p>
    <w:p w:rsidR="00F61588" w:rsidRPr="00F61588" w:rsidRDefault="00F61588" w:rsidP="00F61588">
      <w:pPr>
        <w:rPr>
          <w:rStyle w:val="FontStyle15"/>
          <w:rFonts w:ascii="Tahoma" w:hAnsi="Tahoma" w:cs="Tahoma"/>
          <w:b w:val="0"/>
          <w:bCs w:val="0"/>
        </w:rPr>
      </w:pPr>
    </w:p>
    <w:p w:rsidR="00F61588" w:rsidRPr="00F61588" w:rsidRDefault="00F61588" w:rsidP="00F61588">
      <w:pPr>
        <w:rPr>
          <w:rStyle w:val="FontStyle15"/>
          <w:rFonts w:ascii="Tahoma" w:hAnsi="Tahoma" w:cs="Tahoma"/>
          <w:bCs w:val="0"/>
        </w:rPr>
      </w:pPr>
      <w:r w:rsidRPr="00F61588">
        <w:rPr>
          <w:rStyle w:val="FontStyle15"/>
          <w:rFonts w:ascii="Tahoma" w:hAnsi="Tahoma" w:cs="Tahoma"/>
          <w:bCs w:val="0"/>
        </w:rPr>
        <w:t>Situation juridique</w:t>
      </w:r>
    </w:p>
    <w:p w:rsidR="00F61588" w:rsidRPr="00F61588" w:rsidRDefault="00F61588" w:rsidP="00F61588">
      <w:pPr>
        <w:rPr>
          <w:rStyle w:val="FontStyle15"/>
          <w:rFonts w:ascii="Tahoma" w:hAnsi="Tahoma" w:cs="Tahoma"/>
          <w:b w:val="0"/>
          <w:bCs w:val="0"/>
        </w:rPr>
      </w:pPr>
    </w:p>
    <w:p w:rsidR="008B56A3" w:rsidRPr="008B56A3" w:rsidRDefault="008B56A3" w:rsidP="008B56A3">
      <w:pPr>
        <w:rPr>
          <w:rStyle w:val="FontStyle15"/>
          <w:rFonts w:ascii="Tahoma" w:hAnsi="Tahoma" w:cs="Tahoma"/>
          <w:b w:val="0"/>
          <w:bCs w:val="0"/>
        </w:rPr>
      </w:pPr>
      <w:r w:rsidRPr="008B56A3">
        <w:rPr>
          <w:rStyle w:val="FontStyle15"/>
          <w:rFonts w:ascii="Tahoma" w:hAnsi="Tahoma" w:cs="Tahoma"/>
          <w:b w:val="0"/>
          <w:bCs w:val="0"/>
        </w:rPr>
        <w:t>M. Dollain, ingénieur chimiste, travaille comme directeur pour le groupe Boréal depuis une</w:t>
      </w:r>
      <w:r>
        <w:rPr>
          <w:rStyle w:val="FontStyle15"/>
          <w:rFonts w:ascii="Tahoma" w:hAnsi="Tahoma" w:cs="Tahoma"/>
          <w:b w:val="0"/>
          <w:bCs w:val="0"/>
        </w:rPr>
        <w:t xml:space="preserve"> vingtaine d'années. Ce groupe</w:t>
      </w:r>
      <w:r w:rsidRPr="008B56A3">
        <w:rPr>
          <w:rStyle w:val="FontStyle15"/>
          <w:rFonts w:ascii="Tahoma" w:hAnsi="Tahoma" w:cs="Tahoma"/>
          <w:b w:val="0"/>
          <w:bCs w:val="0"/>
        </w:rPr>
        <w:t>, spécialisé dans l'industrie pharmaceutique emploie 1500 personnes à Orléans dans le département</w:t>
      </w:r>
      <w:r>
        <w:rPr>
          <w:rStyle w:val="FontStyle15"/>
          <w:rFonts w:ascii="Tahoma" w:hAnsi="Tahoma" w:cs="Tahoma"/>
          <w:b w:val="0"/>
          <w:bCs w:val="0"/>
        </w:rPr>
        <w:t xml:space="preserve"> </w:t>
      </w:r>
      <w:r w:rsidRPr="008B56A3">
        <w:rPr>
          <w:rStyle w:val="FontStyle15"/>
          <w:rFonts w:ascii="Tahoma" w:hAnsi="Tahoma" w:cs="Tahoma"/>
          <w:b w:val="0"/>
          <w:bCs w:val="0"/>
        </w:rPr>
        <w:t>du</w:t>
      </w:r>
      <w:r>
        <w:rPr>
          <w:rStyle w:val="FontStyle15"/>
          <w:rFonts w:ascii="Tahoma" w:hAnsi="Tahoma" w:cs="Tahoma"/>
          <w:b w:val="0"/>
          <w:bCs w:val="0"/>
        </w:rPr>
        <w:t xml:space="preserve"> </w:t>
      </w:r>
      <w:r w:rsidRPr="008B56A3">
        <w:rPr>
          <w:rStyle w:val="FontStyle15"/>
          <w:rFonts w:ascii="Tahoma" w:hAnsi="Tahoma" w:cs="Tahoma"/>
          <w:b w:val="0"/>
          <w:bCs w:val="0"/>
        </w:rPr>
        <w:t>Loiret (45)</w:t>
      </w:r>
      <w:r>
        <w:rPr>
          <w:rStyle w:val="FontStyle15"/>
          <w:rFonts w:ascii="Tahoma" w:hAnsi="Tahoma" w:cs="Tahoma"/>
          <w:b w:val="0"/>
          <w:bCs w:val="0"/>
        </w:rPr>
        <w:t xml:space="preserve"> </w:t>
      </w:r>
      <w:r w:rsidRPr="008B56A3">
        <w:rPr>
          <w:rStyle w:val="FontStyle15"/>
          <w:rFonts w:ascii="Tahoma" w:hAnsi="Tahoma" w:cs="Tahoma"/>
          <w:b w:val="0"/>
          <w:bCs w:val="0"/>
        </w:rPr>
        <w:t>et reste le principal employeur</w:t>
      </w:r>
      <w:r>
        <w:rPr>
          <w:rStyle w:val="FontStyle15"/>
          <w:rFonts w:ascii="Tahoma" w:hAnsi="Tahoma" w:cs="Tahoma"/>
          <w:b w:val="0"/>
          <w:bCs w:val="0"/>
        </w:rPr>
        <w:t xml:space="preserve"> </w:t>
      </w:r>
      <w:r w:rsidRPr="008B56A3">
        <w:rPr>
          <w:rStyle w:val="FontStyle15"/>
          <w:rFonts w:ascii="Tahoma" w:hAnsi="Tahoma" w:cs="Tahoma"/>
          <w:b w:val="0"/>
          <w:bCs w:val="0"/>
        </w:rPr>
        <w:t>de la ville.</w:t>
      </w:r>
    </w:p>
    <w:p w:rsidR="008B56A3" w:rsidRPr="008B56A3" w:rsidRDefault="008B56A3" w:rsidP="008B56A3">
      <w:pPr>
        <w:rPr>
          <w:rStyle w:val="FontStyle15"/>
          <w:rFonts w:ascii="Tahoma" w:hAnsi="Tahoma" w:cs="Tahoma"/>
          <w:b w:val="0"/>
          <w:bCs w:val="0"/>
        </w:rPr>
      </w:pPr>
      <w:r w:rsidRPr="008B56A3">
        <w:rPr>
          <w:rStyle w:val="FontStyle15"/>
          <w:rFonts w:ascii="Tahoma" w:hAnsi="Tahoma" w:cs="Tahoma"/>
          <w:b w:val="0"/>
          <w:bCs w:val="0"/>
        </w:rPr>
        <w:t>Les conditions de travail sur le site d'Orléans sont contraignantes. Les salariés sont répartis entre plusieurs ateliers de production et travaillent en horaires co</w:t>
      </w:r>
      <w:r>
        <w:rPr>
          <w:rStyle w:val="FontStyle15"/>
          <w:rFonts w:ascii="Tahoma" w:hAnsi="Tahoma" w:cs="Tahoma"/>
          <w:b w:val="0"/>
          <w:bCs w:val="0"/>
        </w:rPr>
        <w:t>ntinus. Au mois de janvier 2015</w:t>
      </w:r>
      <w:r w:rsidRPr="008B56A3">
        <w:rPr>
          <w:rStyle w:val="FontStyle15"/>
          <w:rFonts w:ascii="Tahoma" w:hAnsi="Tahoma" w:cs="Tahoma"/>
          <w:b w:val="0"/>
          <w:bCs w:val="0"/>
        </w:rPr>
        <w:t>, suite au</w:t>
      </w:r>
      <w:r>
        <w:rPr>
          <w:rStyle w:val="FontStyle15"/>
          <w:rFonts w:ascii="Tahoma" w:hAnsi="Tahoma" w:cs="Tahoma"/>
          <w:b w:val="0"/>
          <w:bCs w:val="0"/>
        </w:rPr>
        <w:t>x commandes de nouveaux clients</w:t>
      </w:r>
      <w:r w:rsidRPr="008B56A3">
        <w:rPr>
          <w:rStyle w:val="FontStyle15"/>
          <w:rFonts w:ascii="Tahoma" w:hAnsi="Tahoma" w:cs="Tahoma"/>
          <w:b w:val="0"/>
          <w:bCs w:val="0"/>
        </w:rPr>
        <w:t>, les cadences de travail s'accélèrent,</w:t>
      </w:r>
      <w:r>
        <w:rPr>
          <w:rStyle w:val="FontStyle15"/>
          <w:rFonts w:ascii="Tahoma" w:hAnsi="Tahoma" w:cs="Tahoma"/>
          <w:b w:val="0"/>
          <w:bCs w:val="0"/>
        </w:rPr>
        <w:t xml:space="preserve"> </w:t>
      </w:r>
      <w:r w:rsidRPr="008B56A3">
        <w:rPr>
          <w:rStyle w:val="FontStyle15"/>
          <w:rFonts w:ascii="Tahoma" w:hAnsi="Tahoma" w:cs="Tahoma"/>
          <w:b w:val="0"/>
          <w:bCs w:val="0"/>
        </w:rPr>
        <w:t>ce qui nécessite une réorganisation</w:t>
      </w:r>
      <w:r>
        <w:rPr>
          <w:rStyle w:val="FontStyle15"/>
          <w:rFonts w:ascii="Tahoma" w:hAnsi="Tahoma" w:cs="Tahoma"/>
          <w:b w:val="0"/>
          <w:bCs w:val="0"/>
        </w:rPr>
        <w:t xml:space="preserve"> </w:t>
      </w:r>
      <w:r w:rsidRPr="008B56A3">
        <w:rPr>
          <w:rStyle w:val="FontStyle15"/>
          <w:rFonts w:ascii="Tahoma" w:hAnsi="Tahoma" w:cs="Tahoma"/>
          <w:b w:val="0"/>
          <w:bCs w:val="0"/>
        </w:rPr>
        <w:t>des services de</w:t>
      </w:r>
      <w:r>
        <w:rPr>
          <w:rStyle w:val="FontStyle15"/>
          <w:rFonts w:ascii="Tahoma" w:hAnsi="Tahoma" w:cs="Tahoma"/>
          <w:b w:val="0"/>
          <w:bCs w:val="0"/>
        </w:rPr>
        <w:t xml:space="preserve"> </w:t>
      </w:r>
      <w:r w:rsidRPr="008B56A3">
        <w:rPr>
          <w:rStyle w:val="FontStyle15"/>
          <w:rFonts w:ascii="Tahoma" w:hAnsi="Tahoma" w:cs="Tahoma"/>
          <w:b w:val="0"/>
          <w:bCs w:val="0"/>
        </w:rPr>
        <w:t>l'entreprise.</w:t>
      </w:r>
    </w:p>
    <w:p w:rsidR="008B56A3" w:rsidRPr="008B56A3" w:rsidRDefault="008B56A3" w:rsidP="008B56A3">
      <w:pPr>
        <w:rPr>
          <w:rStyle w:val="FontStyle15"/>
          <w:rFonts w:ascii="Tahoma" w:hAnsi="Tahoma" w:cs="Tahoma"/>
          <w:b w:val="0"/>
          <w:bCs w:val="0"/>
        </w:rPr>
      </w:pPr>
    </w:p>
    <w:p w:rsidR="008B56A3" w:rsidRPr="008B56A3" w:rsidRDefault="008B56A3" w:rsidP="008B56A3">
      <w:pPr>
        <w:rPr>
          <w:rStyle w:val="FontStyle15"/>
          <w:rFonts w:ascii="Tahoma" w:hAnsi="Tahoma" w:cs="Tahoma"/>
          <w:b w:val="0"/>
          <w:bCs w:val="0"/>
        </w:rPr>
      </w:pPr>
      <w:r w:rsidRPr="008B56A3">
        <w:rPr>
          <w:rStyle w:val="FontStyle15"/>
          <w:rFonts w:ascii="Tahoma" w:hAnsi="Tahoma" w:cs="Tahoma"/>
          <w:b w:val="0"/>
          <w:bCs w:val="0"/>
        </w:rPr>
        <w:t>Par ailleurs, afin d'assurer sa croissance et</w:t>
      </w:r>
      <w:r>
        <w:rPr>
          <w:rStyle w:val="FontStyle15"/>
          <w:rFonts w:ascii="Tahoma" w:hAnsi="Tahoma" w:cs="Tahoma"/>
          <w:b w:val="0"/>
          <w:bCs w:val="0"/>
        </w:rPr>
        <w:t xml:space="preserve"> </w:t>
      </w:r>
      <w:r w:rsidRPr="008B56A3">
        <w:rPr>
          <w:rStyle w:val="FontStyle15"/>
          <w:rFonts w:ascii="Tahoma" w:hAnsi="Tahoma" w:cs="Tahoma"/>
          <w:b w:val="0"/>
          <w:bCs w:val="0"/>
        </w:rPr>
        <w:t>sa</w:t>
      </w:r>
      <w:r>
        <w:rPr>
          <w:rStyle w:val="FontStyle15"/>
          <w:rFonts w:ascii="Tahoma" w:hAnsi="Tahoma" w:cs="Tahoma"/>
          <w:b w:val="0"/>
          <w:bCs w:val="0"/>
        </w:rPr>
        <w:t xml:space="preserve"> </w:t>
      </w:r>
      <w:r w:rsidRPr="008B56A3">
        <w:rPr>
          <w:rStyle w:val="FontStyle15"/>
          <w:rFonts w:ascii="Tahoma" w:hAnsi="Tahoma" w:cs="Tahoma"/>
          <w:b w:val="0"/>
          <w:bCs w:val="0"/>
        </w:rPr>
        <w:t>pérennité,</w:t>
      </w:r>
      <w:r>
        <w:rPr>
          <w:rStyle w:val="FontStyle15"/>
          <w:rFonts w:ascii="Tahoma" w:hAnsi="Tahoma" w:cs="Tahoma"/>
          <w:b w:val="0"/>
          <w:bCs w:val="0"/>
        </w:rPr>
        <w:t xml:space="preserve"> </w:t>
      </w:r>
      <w:r w:rsidRPr="008B56A3">
        <w:rPr>
          <w:rStyle w:val="FontStyle15"/>
          <w:rFonts w:ascii="Tahoma" w:hAnsi="Tahoma" w:cs="Tahoma"/>
          <w:b w:val="0"/>
          <w:bCs w:val="0"/>
        </w:rPr>
        <w:t>et souhaitant</w:t>
      </w:r>
      <w:r>
        <w:rPr>
          <w:rStyle w:val="FontStyle15"/>
          <w:rFonts w:ascii="Tahoma" w:hAnsi="Tahoma" w:cs="Tahoma"/>
          <w:b w:val="0"/>
          <w:bCs w:val="0"/>
        </w:rPr>
        <w:t xml:space="preserve"> </w:t>
      </w:r>
      <w:r w:rsidRPr="008B56A3">
        <w:rPr>
          <w:rStyle w:val="FontStyle15"/>
          <w:rFonts w:ascii="Tahoma" w:hAnsi="Tahoma" w:cs="Tahoma"/>
          <w:b w:val="0"/>
          <w:bCs w:val="0"/>
        </w:rPr>
        <w:t>se</w:t>
      </w:r>
      <w:r>
        <w:rPr>
          <w:rStyle w:val="FontStyle15"/>
          <w:rFonts w:ascii="Tahoma" w:hAnsi="Tahoma" w:cs="Tahoma"/>
          <w:b w:val="0"/>
          <w:bCs w:val="0"/>
        </w:rPr>
        <w:t xml:space="preserve"> rapprocher de ses clients</w:t>
      </w:r>
      <w:r w:rsidRPr="008B56A3">
        <w:rPr>
          <w:rStyle w:val="FontStyle15"/>
          <w:rFonts w:ascii="Tahoma" w:hAnsi="Tahoma" w:cs="Tahoma"/>
          <w:b w:val="0"/>
          <w:bCs w:val="0"/>
        </w:rPr>
        <w:t>, la direction générale du groupe décide de développer le site de production à Bourges (département du Cher</w:t>
      </w:r>
      <w:r>
        <w:rPr>
          <w:rStyle w:val="FontStyle15"/>
          <w:rFonts w:ascii="Tahoma" w:hAnsi="Tahoma" w:cs="Tahoma"/>
          <w:b w:val="0"/>
          <w:bCs w:val="0"/>
        </w:rPr>
        <w:t xml:space="preserve"> </w:t>
      </w:r>
      <w:r w:rsidRPr="008B56A3">
        <w:rPr>
          <w:rStyle w:val="FontStyle15"/>
          <w:rFonts w:ascii="Tahoma" w:hAnsi="Tahoma" w:cs="Tahoma"/>
          <w:b w:val="0"/>
          <w:bCs w:val="0"/>
        </w:rPr>
        <w:t>: 18).</w:t>
      </w:r>
    </w:p>
    <w:p w:rsidR="008B56A3" w:rsidRPr="008B56A3" w:rsidRDefault="008B56A3" w:rsidP="008B56A3">
      <w:pPr>
        <w:rPr>
          <w:rStyle w:val="FontStyle15"/>
          <w:rFonts w:ascii="Tahoma" w:hAnsi="Tahoma" w:cs="Tahoma"/>
          <w:b w:val="0"/>
          <w:bCs w:val="0"/>
        </w:rPr>
      </w:pPr>
    </w:p>
    <w:p w:rsidR="008B56A3" w:rsidRPr="008B56A3" w:rsidRDefault="008B56A3" w:rsidP="008B56A3">
      <w:pPr>
        <w:rPr>
          <w:rStyle w:val="FontStyle15"/>
          <w:rFonts w:ascii="Tahoma" w:hAnsi="Tahoma" w:cs="Tahoma"/>
          <w:b w:val="0"/>
          <w:bCs w:val="0"/>
        </w:rPr>
      </w:pPr>
      <w:r w:rsidRPr="008B56A3">
        <w:rPr>
          <w:rStyle w:val="FontStyle15"/>
          <w:rFonts w:ascii="Tahoma" w:hAnsi="Tahoma" w:cs="Tahoma"/>
          <w:b w:val="0"/>
          <w:bCs w:val="0"/>
        </w:rPr>
        <w:t>M. Lindo, directeur des ressources humaines du groupe, informe M. Dollain par courrier recommandé avec avis de réception, le 15 janvier 2015, que</w:t>
      </w:r>
      <w:r>
        <w:rPr>
          <w:rStyle w:val="FontStyle15"/>
          <w:rFonts w:ascii="Tahoma" w:hAnsi="Tahoma" w:cs="Tahoma"/>
          <w:b w:val="0"/>
          <w:bCs w:val="0"/>
        </w:rPr>
        <w:t xml:space="preserve"> </w:t>
      </w:r>
      <w:r w:rsidRPr="008B56A3">
        <w:rPr>
          <w:rStyle w:val="FontStyle15"/>
          <w:rFonts w:ascii="Tahoma" w:hAnsi="Tahoma" w:cs="Tahoma"/>
          <w:b w:val="0"/>
          <w:bCs w:val="0"/>
        </w:rPr>
        <w:t>compte</w:t>
      </w:r>
      <w:r>
        <w:rPr>
          <w:rStyle w:val="FontStyle15"/>
          <w:rFonts w:ascii="Tahoma" w:hAnsi="Tahoma" w:cs="Tahoma"/>
          <w:b w:val="0"/>
          <w:bCs w:val="0"/>
        </w:rPr>
        <w:t xml:space="preserve"> </w:t>
      </w:r>
      <w:r w:rsidRPr="008B56A3">
        <w:rPr>
          <w:rStyle w:val="FontStyle15"/>
          <w:rFonts w:ascii="Tahoma" w:hAnsi="Tahoma" w:cs="Tahoma"/>
          <w:b w:val="0"/>
          <w:bCs w:val="0"/>
        </w:rPr>
        <w:t>tenu</w:t>
      </w:r>
      <w:r>
        <w:rPr>
          <w:rStyle w:val="FontStyle15"/>
          <w:rFonts w:ascii="Tahoma" w:hAnsi="Tahoma" w:cs="Tahoma"/>
          <w:b w:val="0"/>
          <w:bCs w:val="0"/>
        </w:rPr>
        <w:t xml:space="preserve"> </w:t>
      </w:r>
      <w:r w:rsidRPr="008B56A3">
        <w:rPr>
          <w:rStyle w:val="FontStyle15"/>
          <w:rFonts w:ascii="Tahoma" w:hAnsi="Tahoma" w:cs="Tahoma"/>
          <w:b w:val="0"/>
          <w:bCs w:val="0"/>
        </w:rPr>
        <w:t>de</w:t>
      </w:r>
      <w:r>
        <w:rPr>
          <w:rStyle w:val="FontStyle15"/>
          <w:rFonts w:ascii="Tahoma" w:hAnsi="Tahoma" w:cs="Tahoma"/>
          <w:b w:val="0"/>
          <w:bCs w:val="0"/>
        </w:rPr>
        <w:t xml:space="preserve"> </w:t>
      </w:r>
      <w:r w:rsidRPr="008B56A3">
        <w:rPr>
          <w:rStyle w:val="FontStyle15"/>
          <w:rFonts w:ascii="Tahoma" w:hAnsi="Tahoma" w:cs="Tahoma"/>
          <w:b w:val="0"/>
          <w:bCs w:val="0"/>
        </w:rPr>
        <w:t>son ancienneté et ses compétences, il devra prendre la direction de la nouvelle</w:t>
      </w:r>
      <w:r>
        <w:rPr>
          <w:rStyle w:val="FontStyle15"/>
          <w:rFonts w:ascii="Tahoma" w:hAnsi="Tahoma" w:cs="Tahoma"/>
          <w:b w:val="0"/>
          <w:bCs w:val="0"/>
        </w:rPr>
        <w:t xml:space="preserve"> </w:t>
      </w:r>
      <w:r w:rsidRPr="008B56A3">
        <w:rPr>
          <w:rStyle w:val="FontStyle15"/>
          <w:rFonts w:ascii="Tahoma" w:hAnsi="Tahoma" w:cs="Tahoma"/>
          <w:b w:val="0"/>
          <w:bCs w:val="0"/>
        </w:rPr>
        <w:t>usine dès</w:t>
      </w:r>
      <w:r>
        <w:rPr>
          <w:rStyle w:val="FontStyle15"/>
          <w:rFonts w:ascii="Tahoma" w:hAnsi="Tahoma" w:cs="Tahoma"/>
          <w:b w:val="0"/>
          <w:bCs w:val="0"/>
        </w:rPr>
        <w:t xml:space="preserve"> </w:t>
      </w:r>
      <w:r w:rsidRPr="008B56A3">
        <w:rPr>
          <w:rStyle w:val="FontStyle15"/>
          <w:rFonts w:ascii="Tahoma" w:hAnsi="Tahoma" w:cs="Tahoma"/>
          <w:b w:val="0"/>
          <w:bCs w:val="0"/>
        </w:rPr>
        <w:t>le</w:t>
      </w:r>
      <w:r>
        <w:rPr>
          <w:rStyle w:val="FontStyle15"/>
          <w:rFonts w:ascii="Tahoma" w:hAnsi="Tahoma" w:cs="Tahoma"/>
          <w:b w:val="0"/>
          <w:bCs w:val="0"/>
        </w:rPr>
        <w:t xml:space="preserve"> </w:t>
      </w:r>
      <w:r w:rsidRPr="008B56A3">
        <w:rPr>
          <w:rStyle w:val="FontStyle15"/>
          <w:rFonts w:ascii="Tahoma" w:hAnsi="Tahoma" w:cs="Tahoma"/>
          <w:b w:val="0"/>
          <w:bCs w:val="0"/>
        </w:rPr>
        <w:t>2 mai 2015. li lui rappelle qu'il a, à cet effet, signé une clause de mobilité lors de la conclusion de son contrat de travail.</w:t>
      </w:r>
    </w:p>
    <w:p w:rsidR="008B56A3" w:rsidRPr="008B56A3" w:rsidRDefault="008B56A3" w:rsidP="008B56A3">
      <w:pPr>
        <w:rPr>
          <w:rStyle w:val="FontStyle15"/>
          <w:rFonts w:ascii="Tahoma" w:hAnsi="Tahoma" w:cs="Tahoma"/>
          <w:b w:val="0"/>
          <w:bCs w:val="0"/>
        </w:rPr>
      </w:pPr>
    </w:p>
    <w:p w:rsidR="008B56A3" w:rsidRPr="008B56A3" w:rsidRDefault="008B56A3" w:rsidP="008B56A3">
      <w:pPr>
        <w:rPr>
          <w:rStyle w:val="FontStyle15"/>
          <w:rFonts w:ascii="Tahoma" w:hAnsi="Tahoma" w:cs="Tahoma"/>
          <w:b w:val="0"/>
          <w:bCs w:val="0"/>
        </w:rPr>
      </w:pPr>
      <w:r>
        <w:rPr>
          <w:rStyle w:val="FontStyle15"/>
          <w:rFonts w:ascii="Tahoma" w:hAnsi="Tahoma" w:cs="Tahoma"/>
          <w:b w:val="0"/>
          <w:bCs w:val="0"/>
        </w:rPr>
        <w:t xml:space="preserve">M. </w:t>
      </w:r>
      <w:r w:rsidRPr="008B56A3">
        <w:rPr>
          <w:rStyle w:val="FontStyle15"/>
          <w:rFonts w:ascii="Tahoma" w:hAnsi="Tahoma" w:cs="Tahoma"/>
          <w:b w:val="0"/>
          <w:bCs w:val="0"/>
        </w:rPr>
        <w:t>Dollain, proche de la retraite, et compte tenu de ses contraintes</w:t>
      </w:r>
      <w:r>
        <w:rPr>
          <w:rStyle w:val="FontStyle15"/>
          <w:rFonts w:ascii="Tahoma" w:hAnsi="Tahoma" w:cs="Tahoma"/>
          <w:b w:val="0"/>
          <w:bCs w:val="0"/>
        </w:rPr>
        <w:t xml:space="preserve"> </w:t>
      </w:r>
      <w:r w:rsidRPr="008B56A3">
        <w:rPr>
          <w:rStyle w:val="FontStyle15"/>
          <w:rFonts w:ascii="Tahoma" w:hAnsi="Tahoma" w:cs="Tahoma"/>
          <w:b w:val="0"/>
          <w:bCs w:val="0"/>
        </w:rPr>
        <w:t>familiales</w:t>
      </w:r>
      <w:r>
        <w:rPr>
          <w:rStyle w:val="FontStyle15"/>
          <w:rFonts w:ascii="Tahoma" w:hAnsi="Tahoma" w:cs="Tahoma"/>
          <w:b w:val="0"/>
          <w:bCs w:val="0"/>
        </w:rPr>
        <w:t xml:space="preserve"> </w:t>
      </w:r>
      <w:r w:rsidRPr="008B56A3">
        <w:rPr>
          <w:rStyle w:val="FontStyle15"/>
          <w:rFonts w:ascii="Tahoma" w:hAnsi="Tahoma" w:cs="Tahoma"/>
          <w:b w:val="0"/>
          <w:bCs w:val="0"/>
        </w:rPr>
        <w:t>ne</w:t>
      </w:r>
      <w:r>
        <w:rPr>
          <w:rStyle w:val="FontStyle15"/>
          <w:rFonts w:ascii="Tahoma" w:hAnsi="Tahoma" w:cs="Tahoma"/>
          <w:b w:val="0"/>
          <w:bCs w:val="0"/>
        </w:rPr>
        <w:t xml:space="preserve"> </w:t>
      </w:r>
      <w:r w:rsidRPr="008B56A3">
        <w:rPr>
          <w:rStyle w:val="FontStyle15"/>
          <w:rFonts w:ascii="Tahoma" w:hAnsi="Tahoma" w:cs="Tahoma"/>
          <w:b w:val="0"/>
          <w:bCs w:val="0"/>
        </w:rPr>
        <w:t>souhaite pas accepter ces nouvelles responsabilités et refuse la mutation proposée. Il en informe M. Lindo le 18 janvier par cou</w:t>
      </w:r>
      <w:r>
        <w:rPr>
          <w:rStyle w:val="FontStyle15"/>
          <w:rFonts w:ascii="Tahoma" w:hAnsi="Tahoma" w:cs="Tahoma"/>
          <w:b w:val="0"/>
          <w:bCs w:val="0"/>
        </w:rPr>
        <w:t>rrier recommandé. Le 30 janvier</w:t>
      </w:r>
      <w:r w:rsidRPr="008B56A3">
        <w:rPr>
          <w:rStyle w:val="FontStyle15"/>
          <w:rFonts w:ascii="Tahoma" w:hAnsi="Tahoma" w:cs="Tahoma"/>
          <w:b w:val="0"/>
          <w:bCs w:val="0"/>
        </w:rPr>
        <w:t>, suite</w:t>
      </w:r>
      <w:r>
        <w:rPr>
          <w:rStyle w:val="FontStyle15"/>
          <w:rFonts w:ascii="Tahoma" w:hAnsi="Tahoma" w:cs="Tahoma"/>
          <w:b w:val="0"/>
          <w:bCs w:val="0"/>
        </w:rPr>
        <w:t xml:space="preserve"> </w:t>
      </w:r>
      <w:r w:rsidRPr="008B56A3">
        <w:rPr>
          <w:rStyle w:val="FontStyle15"/>
          <w:rFonts w:ascii="Tahoma" w:hAnsi="Tahoma" w:cs="Tahoma"/>
          <w:b w:val="0"/>
          <w:bCs w:val="0"/>
        </w:rPr>
        <w:t>à</w:t>
      </w:r>
      <w:r>
        <w:rPr>
          <w:rStyle w:val="FontStyle15"/>
          <w:rFonts w:ascii="Tahoma" w:hAnsi="Tahoma" w:cs="Tahoma"/>
          <w:b w:val="0"/>
          <w:bCs w:val="0"/>
        </w:rPr>
        <w:t xml:space="preserve"> </w:t>
      </w:r>
      <w:r w:rsidRPr="008B56A3">
        <w:rPr>
          <w:rStyle w:val="FontStyle15"/>
          <w:rFonts w:ascii="Tahoma" w:hAnsi="Tahoma" w:cs="Tahoma"/>
          <w:b w:val="0"/>
          <w:bCs w:val="0"/>
        </w:rPr>
        <w:t>ce</w:t>
      </w:r>
      <w:r>
        <w:rPr>
          <w:rStyle w:val="FontStyle15"/>
          <w:rFonts w:ascii="Tahoma" w:hAnsi="Tahoma" w:cs="Tahoma"/>
          <w:b w:val="0"/>
          <w:bCs w:val="0"/>
        </w:rPr>
        <w:t xml:space="preserve"> </w:t>
      </w:r>
      <w:r w:rsidRPr="008B56A3">
        <w:rPr>
          <w:rStyle w:val="FontStyle15"/>
          <w:rFonts w:ascii="Tahoma" w:hAnsi="Tahoma" w:cs="Tahoma"/>
          <w:b w:val="0"/>
          <w:bCs w:val="0"/>
        </w:rPr>
        <w:t>refus,</w:t>
      </w:r>
      <w:r>
        <w:rPr>
          <w:rStyle w:val="FontStyle15"/>
          <w:rFonts w:ascii="Tahoma" w:hAnsi="Tahoma" w:cs="Tahoma"/>
          <w:b w:val="0"/>
          <w:bCs w:val="0"/>
        </w:rPr>
        <w:t xml:space="preserve"> </w:t>
      </w:r>
      <w:r w:rsidRPr="008B56A3">
        <w:rPr>
          <w:rStyle w:val="FontStyle15"/>
          <w:rFonts w:ascii="Tahoma" w:hAnsi="Tahoma" w:cs="Tahoma"/>
          <w:b w:val="0"/>
          <w:bCs w:val="0"/>
        </w:rPr>
        <w:t>M. Dollain reçoit une lettre recommandée l'informant qu'il est convoqué à un entretien préalable à son licenciement.</w:t>
      </w:r>
    </w:p>
    <w:p w:rsidR="008B56A3" w:rsidRPr="008B56A3" w:rsidRDefault="008B56A3" w:rsidP="008B56A3">
      <w:pPr>
        <w:rPr>
          <w:rStyle w:val="FontStyle15"/>
          <w:rFonts w:ascii="Tahoma" w:hAnsi="Tahoma" w:cs="Tahoma"/>
          <w:b w:val="0"/>
          <w:bCs w:val="0"/>
        </w:rPr>
      </w:pPr>
    </w:p>
    <w:p w:rsidR="00056C06" w:rsidRDefault="008B56A3" w:rsidP="008B56A3">
      <w:pPr>
        <w:rPr>
          <w:rStyle w:val="FontStyle15"/>
          <w:rFonts w:ascii="Tahoma" w:hAnsi="Tahoma" w:cs="Tahoma"/>
          <w:b w:val="0"/>
          <w:bCs w:val="0"/>
        </w:rPr>
      </w:pPr>
      <w:r w:rsidRPr="008B56A3">
        <w:rPr>
          <w:rStyle w:val="FontStyle15"/>
          <w:rFonts w:ascii="Tahoma" w:hAnsi="Tahoma" w:cs="Tahoma"/>
          <w:b w:val="0"/>
          <w:bCs w:val="0"/>
        </w:rPr>
        <w:t>Très perturbé, M. Dollain vous demande de le conseiller</w:t>
      </w:r>
      <w:r w:rsidR="008D26C5" w:rsidRPr="008D26C5">
        <w:rPr>
          <w:rStyle w:val="FontStyle15"/>
          <w:rFonts w:ascii="Tahoma" w:hAnsi="Tahoma" w:cs="Tahoma"/>
          <w:b w:val="0"/>
          <w:bCs w:val="0"/>
        </w:rPr>
        <w:t>.</w:t>
      </w:r>
    </w:p>
    <w:p w:rsidR="00056C06" w:rsidRDefault="00056C06" w:rsidP="00056C06">
      <w:pPr>
        <w:rPr>
          <w:rStyle w:val="FontStyle15"/>
          <w:rFonts w:ascii="Tahoma" w:hAnsi="Tahoma" w:cs="Tahoma"/>
          <w:b w:val="0"/>
          <w:bCs w:val="0"/>
        </w:rPr>
      </w:pPr>
    </w:p>
    <w:p w:rsidR="00326558" w:rsidRDefault="00326558" w:rsidP="00326558">
      <w:pPr>
        <w:rPr>
          <w:rStyle w:val="FontStyle15"/>
          <w:rFonts w:ascii="Tahoma" w:hAnsi="Tahoma" w:cs="Tahoma"/>
          <w:b w:val="0"/>
          <w:bCs w:val="0"/>
        </w:rPr>
      </w:pPr>
    </w:p>
    <w:p w:rsidR="002B7D15" w:rsidRPr="002B7D15" w:rsidRDefault="002B7D15" w:rsidP="002B7D15">
      <w:pPr>
        <w:rPr>
          <w:rStyle w:val="FontStyle15"/>
          <w:rFonts w:ascii="Tahoma" w:hAnsi="Tahoma" w:cs="Tahoma"/>
          <w:bCs w:val="0"/>
        </w:rPr>
      </w:pPr>
      <w:r w:rsidRPr="002B7D15">
        <w:rPr>
          <w:rStyle w:val="FontStyle15"/>
          <w:rFonts w:ascii="Tahoma" w:hAnsi="Tahoma" w:cs="Tahoma"/>
          <w:bCs w:val="0"/>
        </w:rPr>
        <w:t>Questions</w:t>
      </w:r>
    </w:p>
    <w:p w:rsidR="00115F59" w:rsidRDefault="00115F59" w:rsidP="00A77838">
      <w:pPr>
        <w:pStyle w:val="Sansinterligne"/>
        <w:spacing w:line="276" w:lineRule="auto"/>
        <w:ind w:left="1276" w:hanging="1276"/>
        <w:jc w:val="both"/>
        <w:rPr>
          <w:rStyle w:val="FontStyle15"/>
          <w:rFonts w:ascii="Tahoma" w:hAnsi="Tahoma" w:cs="Tahoma"/>
          <w:bCs w:val="0"/>
        </w:rPr>
      </w:pPr>
    </w:p>
    <w:p w:rsidR="008B56A3" w:rsidRPr="008B56A3" w:rsidRDefault="008B56A3" w:rsidP="008B56A3">
      <w:pPr>
        <w:pStyle w:val="Questions"/>
        <w:rPr>
          <w:sz w:val="20"/>
          <w:szCs w:val="20"/>
        </w:rPr>
      </w:pPr>
      <w:r w:rsidRPr="008B56A3">
        <w:rPr>
          <w:sz w:val="20"/>
          <w:szCs w:val="20"/>
        </w:rPr>
        <w:t>Qualifiez juridiquement les faits</w:t>
      </w:r>
      <w:r w:rsidR="00416561">
        <w:rPr>
          <w:sz w:val="20"/>
          <w:szCs w:val="20"/>
        </w:rPr>
        <w:t>.</w:t>
      </w:r>
    </w:p>
    <w:p w:rsidR="008B56A3" w:rsidRPr="008B56A3" w:rsidRDefault="008B56A3" w:rsidP="008B56A3">
      <w:pPr>
        <w:pStyle w:val="Questions"/>
        <w:rPr>
          <w:sz w:val="20"/>
          <w:szCs w:val="20"/>
        </w:rPr>
      </w:pPr>
      <w:r w:rsidRPr="008B56A3">
        <w:rPr>
          <w:sz w:val="20"/>
          <w:szCs w:val="20"/>
        </w:rPr>
        <w:t>Précisez les obligations découlant du contrat de travail de c</w:t>
      </w:r>
      <w:r>
        <w:rPr>
          <w:sz w:val="20"/>
          <w:szCs w:val="20"/>
        </w:rPr>
        <w:t>hacune des parties en présence.</w:t>
      </w:r>
    </w:p>
    <w:p w:rsidR="008B56A3" w:rsidRPr="008B56A3" w:rsidRDefault="008B56A3" w:rsidP="008B56A3">
      <w:pPr>
        <w:pStyle w:val="Questions"/>
        <w:rPr>
          <w:sz w:val="20"/>
          <w:szCs w:val="20"/>
        </w:rPr>
      </w:pPr>
      <w:r w:rsidRPr="008B56A3">
        <w:rPr>
          <w:sz w:val="20"/>
          <w:szCs w:val="20"/>
        </w:rPr>
        <w:t>Identifiez le problème de dr</w:t>
      </w:r>
      <w:r>
        <w:rPr>
          <w:sz w:val="20"/>
          <w:szCs w:val="20"/>
        </w:rPr>
        <w:t>oit soulevé dans cette affaire.</w:t>
      </w:r>
    </w:p>
    <w:p w:rsidR="008B56A3" w:rsidRPr="008B56A3" w:rsidRDefault="008B56A3" w:rsidP="008B56A3">
      <w:pPr>
        <w:pStyle w:val="Questions"/>
        <w:rPr>
          <w:sz w:val="20"/>
          <w:szCs w:val="20"/>
        </w:rPr>
      </w:pPr>
      <w:r w:rsidRPr="008B56A3">
        <w:rPr>
          <w:sz w:val="20"/>
          <w:szCs w:val="20"/>
        </w:rPr>
        <w:t>Appréciez la validité de la clause de mobilité insérée dans le co</w:t>
      </w:r>
      <w:r>
        <w:rPr>
          <w:sz w:val="20"/>
          <w:szCs w:val="20"/>
        </w:rPr>
        <w:t xml:space="preserve">ntrat de travail de </w:t>
      </w:r>
      <w:r>
        <w:rPr>
          <w:sz w:val="20"/>
          <w:szCs w:val="20"/>
        </w:rPr>
        <w:br/>
        <w:t>M. Dollain.</w:t>
      </w:r>
    </w:p>
    <w:p w:rsidR="00C44CFE" w:rsidRPr="00C44CFE" w:rsidRDefault="008B56A3" w:rsidP="008B56A3">
      <w:pPr>
        <w:pStyle w:val="Questions"/>
        <w:rPr>
          <w:sz w:val="20"/>
          <w:szCs w:val="20"/>
        </w:rPr>
      </w:pPr>
      <w:r w:rsidRPr="008B56A3">
        <w:rPr>
          <w:sz w:val="20"/>
          <w:szCs w:val="20"/>
        </w:rPr>
        <w:t>En utilisant un raisonnement juridique adapté, indiquez les conséquences du refus de la mutation par M. Dollain</w:t>
      </w:r>
      <w:r w:rsidR="00C44CFE" w:rsidRPr="00C44CFE">
        <w:rPr>
          <w:sz w:val="20"/>
          <w:szCs w:val="20"/>
        </w:rPr>
        <w:t>.</w:t>
      </w:r>
    </w:p>
    <w:p w:rsidR="00A00AE2" w:rsidRPr="0036351A" w:rsidRDefault="00A00AE2" w:rsidP="00C44CFE">
      <w:pPr>
        <w:pStyle w:val="Questions"/>
        <w:numPr>
          <w:ilvl w:val="0"/>
          <w:numId w:val="0"/>
        </w:numPr>
        <w:ind w:left="720" w:hanging="360"/>
        <w:rPr>
          <w:sz w:val="20"/>
          <w:szCs w:val="20"/>
        </w:rPr>
      </w:pPr>
    </w:p>
    <w:p w:rsidR="008F07DB" w:rsidRPr="008F07DB" w:rsidRDefault="008F07DB" w:rsidP="00A00AE2">
      <w:pPr>
        <w:pStyle w:val="Questions"/>
        <w:numPr>
          <w:ilvl w:val="0"/>
          <w:numId w:val="0"/>
        </w:numPr>
        <w:ind w:left="720" w:hanging="360"/>
      </w:pPr>
    </w:p>
    <w:p w:rsidR="005610F6" w:rsidRDefault="005610F6" w:rsidP="008F07DB"/>
    <w:p w:rsidR="005610F6" w:rsidRPr="005963EF" w:rsidRDefault="005610F6" w:rsidP="005E08F3"/>
    <w:p w:rsidR="001C4DE2" w:rsidRDefault="00D172AA" w:rsidP="00F61588">
      <w:r w:rsidRPr="005963EF">
        <w:rPr>
          <w:rStyle w:val="FontStyle15"/>
          <w:rFonts w:ascii="Tahoma" w:hAnsi="Tahoma" w:cs="Tahoma"/>
        </w:rPr>
        <w:br w:type="page"/>
      </w:r>
    </w:p>
    <w:p w:rsidR="00F61588" w:rsidRPr="00AD56BC" w:rsidRDefault="00F61588" w:rsidP="00F61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color w:val="000000"/>
          <w:sz w:val="28"/>
        </w:rPr>
      </w:pPr>
      <w:r w:rsidRPr="00AD56BC">
        <w:rPr>
          <w:rFonts w:ascii="Arial" w:hAnsi="Arial" w:cs="Arial"/>
          <w:b/>
          <w:color w:val="000000"/>
          <w:sz w:val="28"/>
        </w:rPr>
        <w:t>ANNEXES</w:t>
      </w:r>
    </w:p>
    <w:p w:rsidR="00F61588" w:rsidRDefault="00F61588" w:rsidP="00F61588">
      <w:pPr>
        <w:shd w:val="clear" w:color="auto" w:fill="FFFFFF"/>
        <w:tabs>
          <w:tab w:val="left" w:pos="732"/>
        </w:tabs>
        <w:rPr>
          <w:rFonts w:ascii="Arial" w:hAnsi="Arial" w:cs="Arial"/>
          <w:color w:val="000000"/>
          <w:sz w:val="24"/>
        </w:rPr>
      </w:pPr>
    </w:p>
    <w:p w:rsidR="002B7D15" w:rsidRPr="002B7D15" w:rsidRDefault="002B7D15" w:rsidP="002B7D15">
      <w:pPr>
        <w:widowControl/>
        <w:autoSpaceDE/>
        <w:autoSpaceDN/>
        <w:adjustRightInd/>
        <w:spacing w:line="276" w:lineRule="auto"/>
        <w:rPr>
          <w:rFonts w:eastAsia="Calibri" w:cs="Tahoma"/>
          <w:szCs w:val="20"/>
          <w:lang w:eastAsia="en-US"/>
        </w:rPr>
      </w:pPr>
    </w:p>
    <w:p w:rsidR="00C44CFE" w:rsidRDefault="00C44CFE" w:rsidP="00C44CFE">
      <w:pPr>
        <w:rPr>
          <w:rFonts w:eastAsia="Calibri"/>
          <w:b/>
        </w:rPr>
      </w:pPr>
      <w:r w:rsidRPr="00C44CFE">
        <w:rPr>
          <w:rFonts w:eastAsia="Calibri"/>
          <w:b/>
          <w:u w:val="single"/>
        </w:rPr>
        <w:t>Annexe 1</w:t>
      </w:r>
      <w:r w:rsidRPr="00C44CFE">
        <w:rPr>
          <w:rFonts w:eastAsia="Calibri"/>
          <w:b/>
        </w:rPr>
        <w:t xml:space="preserve"> </w:t>
      </w:r>
      <w:r w:rsidR="00C02CC0">
        <w:rPr>
          <w:rFonts w:eastAsia="Calibri"/>
          <w:b/>
        </w:rPr>
        <w:t>–</w:t>
      </w:r>
      <w:r w:rsidRPr="00C44CFE">
        <w:rPr>
          <w:rFonts w:eastAsia="Calibri"/>
          <w:b/>
        </w:rPr>
        <w:t xml:space="preserve"> </w:t>
      </w:r>
      <w:r w:rsidR="00C02CC0">
        <w:rPr>
          <w:rFonts w:eastAsia="Calibri"/>
          <w:b/>
        </w:rPr>
        <w:t>Ressources juridiques</w:t>
      </w:r>
    </w:p>
    <w:p w:rsidR="00C02CC0" w:rsidRDefault="00C02CC0" w:rsidP="00C44CFE">
      <w:pPr>
        <w:rPr>
          <w:rFonts w:eastAsia="Calibri"/>
          <w:b/>
        </w:rPr>
      </w:pPr>
    </w:p>
    <w:p w:rsidR="00C02CC0" w:rsidRDefault="00C02CC0" w:rsidP="00C44CFE">
      <w:pPr>
        <w:rPr>
          <w:rFonts w:eastAsia="Calibri"/>
          <w:b/>
        </w:rPr>
      </w:pPr>
    </w:p>
    <w:p w:rsidR="00C02CC0" w:rsidRDefault="00C02CC0" w:rsidP="00C02CC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eastAsia="Calibri"/>
          <w:b/>
        </w:rPr>
      </w:pPr>
      <w:r w:rsidRPr="00C02CC0">
        <w:rPr>
          <w:rFonts w:eastAsia="Calibri"/>
          <w:b/>
        </w:rPr>
        <w:t>Article</w:t>
      </w:r>
      <w:r>
        <w:rPr>
          <w:rFonts w:eastAsia="Calibri"/>
          <w:b/>
        </w:rPr>
        <w:t xml:space="preserve"> </w:t>
      </w:r>
      <w:r w:rsidRPr="00C02CC0">
        <w:rPr>
          <w:rFonts w:eastAsia="Calibri"/>
          <w:b/>
        </w:rPr>
        <w:t>1134 du Code civil</w:t>
      </w:r>
    </w:p>
    <w:p w:rsidR="00C02CC0" w:rsidRPr="00C02CC0" w:rsidRDefault="00C02CC0" w:rsidP="00C02CC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eastAsia="Calibri"/>
          <w:b/>
        </w:rPr>
      </w:pPr>
    </w:p>
    <w:p w:rsidR="00C02CC0" w:rsidRPr="00C02CC0" w:rsidRDefault="00C02CC0" w:rsidP="00C02CC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eastAsia="Calibri"/>
        </w:rPr>
      </w:pPr>
      <w:r w:rsidRPr="00C02CC0">
        <w:rPr>
          <w:rFonts w:eastAsia="Calibri"/>
        </w:rPr>
        <w:t>Les conventions</w:t>
      </w:r>
      <w:r>
        <w:rPr>
          <w:rFonts w:eastAsia="Calibri"/>
        </w:rPr>
        <w:t xml:space="preserve"> </w:t>
      </w:r>
      <w:r w:rsidRPr="00C02CC0">
        <w:rPr>
          <w:rFonts w:eastAsia="Calibri"/>
        </w:rPr>
        <w:t>légalement</w:t>
      </w:r>
      <w:r>
        <w:rPr>
          <w:rFonts w:eastAsia="Calibri"/>
        </w:rPr>
        <w:t xml:space="preserve"> </w:t>
      </w:r>
      <w:r w:rsidRPr="00C02CC0">
        <w:rPr>
          <w:rFonts w:eastAsia="Calibri"/>
        </w:rPr>
        <w:t>formées</w:t>
      </w:r>
      <w:r>
        <w:rPr>
          <w:rFonts w:eastAsia="Calibri"/>
        </w:rPr>
        <w:t xml:space="preserve"> </w:t>
      </w:r>
      <w:r w:rsidRPr="00C02CC0">
        <w:rPr>
          <w:rFonts w:eastAsia="Calibri"/>
        </w:rPr>
        <w:t>tiennent</w:t>
      </w:r>
      <w:r>
        <w:rPr>
          <w:rFonts w:eastAsia="Calibri"/>
        </w:rPr>
        <w:t xml:space="preserve"> </w:t>
      </w:r>
      <w:r w:rsidRPr="00C02CC0">
        <w:rPr>
          <w:rFonts w:eastAsia="Calibri"/>
        </w:rPr>
        <w:t>lieu de</w:t>
      </w:r>
      <w:r>
        <w:rPr>
          <w:rFonts w:eastAsia="Calibri"/>
        </w:rPr>
        <w:t xml:space="preserve"> </w:t>
      </w:r>
      <w:r w:rsidRPr="00C02CC0">
        <w:rPr>
          <w:rFonts w:eastAsia="Calibri"/>
        </w:rPr>
        <w:t>loi à ceux</w:t>
      </w:r>
      <w:r>
        <w:rPr>
          <w:rFonts w:eastAsia="Calibri"/>
        </w:rPr>
        <w:t xml:space="preserve"> </w:t>
      </w:r>
      <w:r w:rsidRPr="00C02CC0">
        <w:rPr>
          <w:rFonts w:eastAsia="Calibri"/>
        </w:rPr>
        <w:t>qui</w:t>
      </w:r>
      <w:r>
        <w:rPr>
          <w:rFonts w:eastAsia="Calibri"/>
        </w:rPr>
        <w:t xml:space="preserve"> </w:t>
      </w:r>
      <w:r w:rsidRPr="00C02CC0">
        <w:rPr>
          <w:rFonts w:eastAsia="Calibri"/>
        </w:rPr>
        <w:t>les</w:t>
      </w:r>
      <w:r>
        <w:rPr>
          <w:rFonts w:eastAsia="Calibri"/>
        </w:rPr>
        <w:t xml:space="preserve"> </w:t>
      </w:r>
      <w:r w:rsidRPr="00C02CC0">
        <w:rPr>
          <w:rFonts w:eastAsia="Calibri"/>
        </w:rPr>
        <w:t>ont faites.</w:t>
      </w:r>
      <w:r>
        <w:rPr>
          <w:rFonts w:eastAsia="Calibri"/>
        </w:rPr>
        <w:t xml:space="preserve"> </w:t>
      </w:r>
      <w:r w:rsidRPr="00C02CC0">
        <w:rPr>
          <w:rFonts w:eastAsia="Calibri"/>
        </w:rPr>
        <w:t>Elles ne</w:t>
      </w:r>
      <w:r>
        <w:rPr>
          <w:rFonts w:eastAsia="Calibri"/>
        </w:rPr>
        <w:t xml:space="preserve"> </w:t>
      </w:r>
      <w:r w:rsidRPr="00C02CC0">
        <w:rPr>
          <w:rFonts w:eastAsia="Calibri"/>
        </w:rPr>
        <w:t>peuvent être révoquées que de leur consentement mutuel, ou pour les causes que la loi autorise. Elles doivent être exécutées de</w:t>
      </w:r>
      <w:r>
        <w:rPr>
          <w:rFonts w:eastAsia="Calibri"/>
        </w:rPr>
        <w:t xml:space="preserve"> bonne foi</w:t>
      </w:r>
      <w:r w:rsidRPr="00C02CC0">
        <w:rPr>
          <w:rFonts w:eastAsia="Calibri"/>
        </w:rPr>
        <w:t>.</w:t>
      </w:r>
    </w:p>
    <w:p w:rsidR="00C02CC0" w:rsidRPr="00C02CC0" w:rsidRDefault="00C02CC0" w:rsidP="00C02CC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eastAsia="Calibri"/>
        </w:rPr>
      </w:pPr>
    </w:p>
    <w:p w:rsidR="00C02CC0" w:rsidRPr="00C02CC0" w:rsidRDefault="00C02CC0" w:rsidP="00C02CC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eastAsia="Calibri"/>
          <w:b/>
        </w:rPr>
      </w:pPr>
      <w:r w:rsidRPr="00C02CC0">
        <w:rPr>
          <w:rFonts w:eastAsia="Calibri"/>
          <w:b/>
        </w:rPr>
        <w:t>Article</w:t>
      </w:r>
      <w:r w:rsidRPr="00C02CC0">
        <w:rPr>
          <w:rFonts w:eastAsia="Calibri"/>
          <w:b/>
        </w:rPr>
        <w:t xml:space="preserve"> </w:t>
      </w:r>
      <w:r w:rsidRPr="00C02CC0">
        <w:rPr>
          <w:rFonts w:eastAsia="Calibri"/>
          <w:b/>
        </w:rPr>
        <w:t>L1222-6 du Code du travail</w:t>
      </w:r>
    </w:p>
    <w:p w:rsidR="00C02CC0" w:rsidRPr="00C02CC0" w:rsidRDefault="00C02CC0" w:rsidP="00C02CC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eastAsia="Calibri"/>
        </w:rPr>
      </w:pPr>
    </w:p>
    <w:p w:rsidR="00C02CC0" w:rsidRPr="00C02CC0" w:rsidRDefault="00C02CC0" w:rsidP="00C02CC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eastAsia="Calibri"/>
        </w:rPr>
      </w:pPr>
      <w:r w:rsidRPr="00C02CC0">
        <w:rPr>
          <w:rFonts w:eastAsia="Calibri"/>
        </w:rPr>
        <w:t>Lorsque l'employeur envisage la modification d'un élément essentiel du</w:t>
      </w:r>
      <w:r>
        <w:rPr>
          <w:rFonts w:eastAsia="Calibri"/>
        </w:rPr>
        <w:t xml:space="preserve"> </w:t>
      </w:r>
      <w:r w:rsidRPr="00C02CC0">
        <w:rPr>
          <w:rFonts w:eastAsia="Calibri"/>
        </w:rPr>
        <w:t>contrat</w:t>
      </w:r>
      <w:r>
        <w:rPr>
          <w:rFonts w:eastAsia="Calibri"/>
        </w:rPr>
        <w:t xml:space="preserve"> </w:t>
      </w:r>
      <w:r w:rsidRPr="00C02CC0">
        <w:rPr>
          <w:rFonts w:eastAsia="Calibri"/>
        </w:rPr>
        <w:t>de</w:t>
      </w:r>
      <w:r>
        <w:rPr>
          <w:rFonts w:eastAsia="Calibri"/>
        </w:rPr>
        <w:t xml:space="preserve"> </w:t>
      </w:r>
      <w:r w:rsidRPr="00C02CC0">
        <w:rPr>
          <w:rFonts w:eastAsia="Calibri"/>
        </w:rPr>
        <w:t>travail pour l'un des motifs économiques énoncés à l'article L. 1233-3, il en fait la proposition au salarié par lettre recommandée avec avis de</w:t>
      </w:r>
      <w:r>
        <w:rPr>
          <w:rFonts w:eastAsia="Calibri"/>
        </w:rPr>
        <w:t xml:space="preserve"> </w:t>
      </w:r>
      <w:r w:rsidRPr="00C02CC0">
        <w:rPr>
          <w:rFonts w:eastAsia="Calibri"/>
        </w:rPr>
        <w:t>réception</w:t>
      </w:r>
    </w:p>
    <w:p w:rsidR="00C02CC0" w:rsidRPr="00C02CC0" w:rsidRDefault="00C02CC0" w:rsidP="00C02CC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eastAsia="Calibri"/>
        </w:rPr>
      </w:pPr>
      <w:r w:rsidRPr="00C02CC0">
        <w:rPr>
          <w:rFonts w:eastAsia="Calibri"/>
        </w:rPr>
        <w:t>La lettre de notification informe le salarié qu'il dispose d'un mois à compter de sa réception pour faire connaître son refus. Le délai est de quinze jours</w:t>
      </w:r>
      <w:r>
        <w:rPr>
          <w:rFonts w:eastAsia="Calibri"/>
        </w:rPr>
        <w:t xml:space="preserve"> </w:t>
      </w:r>
      <w:r w:rsidRPr="00C02CC0">
        <w:rPr>
          <w:rFonts w:eastAsia="Calibri"/>
        </w:rPr>
        <w:t>si</w:t>
      </w:r>
      <w:r>
        <w:rPr>
          <w:rFonts w:eastAsia="Calibri"/>
        </w:rPr>
        <w:t xml:space="preserve"> </w:t>
      </w:r>
      <w:r w:rsidRPr="00C02CC0">
        <w:rPr>
          <w:rFonts w:eastAsia="Calibri"/>
        </w:rPr>
        <w:t>l'entreprise</w:t>
      </w:r>
      <w:r>
        <w:rPr>
          <w:rFonts w:eastAsia="Calibri"/>
        </w:rPr>
        <w:t xml:space="preserve"> </w:t>
      </w:r>
      <w:r w:rsidRPr="00C02CC0">
        <w:rPr>
          <w:rFonts w:eastAsia="Calibri"/>
        </w:rPr>
        <w:t>est</w:t>
      </w:r>
      <w:r>
        <w:rPr>
          <w:rFonts w:eastAsia="Calibri"/>
        </w:rPr>
        <w:t xml:space="preserve"> </w:t>
      </w:r>
      <w:r w:rsidRPr="00C02CC0">
        <w:rPr>
          <w:rFonts w:eastAsia="Calibri"/>
        </w:rPr>
        <w:t>en redressement judiciaire</w:t>
      </w:r>
      <w:r>
        <w:rPr>
          <w:rFonts w:eastAsia="Calibri"/>
        </w:rPr>
        <w:t xml:space="preserve"> </w:t>
      </w:r>
      <w:r w:rsidRPr="00C02CC0">
        <w:rPr>
          <w:rFonts w:eastAsia="Calibri"/>
        </w:rPr>
        <w:t>ou en liquidation judiciaire</w:t>
      </w:r>
      <w:r>
        <w:rPr>
          <w:rFonts w:eastAsia="Calibri"/>
        </w:rPr>
        <w:t xml:space="preserve"> </w:t>
      </w:r>
      <w:r w:rsidRPr="00C02CC0">
        <w:rPr>
          <w:rFonts w:eastAsia="Calibri"/>
        </w:rPr>
        <w:t>[...].</w:t>
      </w:r>
    </w:p>
    <w:p w:rsidR="00C02CC0" w:rsidRPr="00C02CC0" w:rsidRDefault="00C02CC0" w:rsidP="00C02CC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eastAsia="Calibri"/>
        </w:rPr>
      </w:pPr>
    </w:p>
    <w:p w:rsidR="00C02CC0" w:rsidRPr="00C02CC0" w:rsidRDefault="00C02CC0" w:rsidP="00C02CC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eastAsia="Calibri"/>
          <w:b/>
        </w:rPr>
      </w:pPr>
      <w:r w:rsidRPr="00C02CC0">
        <w:rPr>
          <w:rFonts w:eastAsia="Calibri"/>
          <w:b/>
        </w:rPr>
        <w:t>Article</w:t>
      </w:r>
      <w:r w:rsidRPr="00C02CC0">
        <w:rPr>
          <w:rFonts w:eastAsia="Calibri"/>
          <w:b/>
        </w:rPr>
        <w:t xml:space="preserve"> </w:t>
      </w:r>
      <w:r w:rsidRPr="00C02CC0">
        <w:rPr>
          <w:rFonts w:eastAsia="Calibri"/>
          <w:b/>
        </w:rPr>
        <w:t>L1233-3 du Code du travail</w:t>
      </w:r>
    </w:p>
    <w:p w:rsidR="00C02CC0" w:rsidRPr="00C02CC0" w:rsidRDefault="00C02CC0" w:rsidP="00C02CC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eastAsia="Calibri"/>
        </w:rPr>
      </w:pPr>
    </w:p>
    <w:p w:rsidR="00C02CC0" w:rsidRPr="00C02CC0" w:rsidRDefault="00C02CC0" w:rsidP="00C02CC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eastAsia="Calibri"/>
        </w:rPr>
      </w:pPr>
      <w:r w:rsidRPr="00C02CC0">
        <w:rPr>
          <w:rFonts w:eastAsia="Calibri"/>
        </w:rPr>
        <w:t>Constitue un licenciement pour motif économique le licenciement effectué par un employeur pour un ou plusieurs motifs non inhérents à la personne du salarié</w:t>
      </w:r>
      <w:r>
        <w:rPr>
          <w:rFonts w:eastAsia="Calibri"/>
        </w:rPr>
        <w:t xml:space="preserve"> </w:t>
      </w:r>
      <w:r w:rsidRPr="00C02CC0">
        <w:rPr>
          <w:rFonts w:eastAsia="Calibri"/>
        </w:rPr>
        <w:t>résultant</w:t>
      </w:r>
      <w:r>
        <w:rPr>
          <w:rFonts w:eastAsia="Calibri"/>
        </w:rPr>
        <w:t xml:space="preserve"> </w:t>
      </w:r>
      <w:r w:rsidRPr="00C02CC0">
        <w:rPr>
          <w:rFonts w:eastAsia="Calibri"/>
        </w:rPr>
        <w:t>d'une suppression ou transformation d'emploi ou d'une modification, refusée par le salarié, d'un élément essentiel du contrat de travail, consécutives notamment à des</w:t>
      </w:r>
      <w:r>
        <w:rPr>
          <w:rFonts w:eastAsia="Calibri"/>
        </w:rPr>
        <w:t xml:space="preserve"> </w:t>
      </w:r>
      <w:r w:rsidRPr="00C02CC0">
        <w:rPr>
          <w:rFonts w:eastAsia="Calibri"/>
        </w:rPr>
        <w:t>difficultés économiques</w:t>
      </w:r>
      <w:r>
        <w:rPr>
          <w:rFonts w:eastAsia="Calibri"/>
        </w:rPr>
        <w:t xml:space="preserve"> </w:t>
      </w:r>
      <w:r w:rsidRPr="00C02CC0">
        <w:rPr>
          <w:rFonts w:eastAsia="Calibri"/>
        </w:rPr>
        <w:t>ou à des mutations technologiques</w:t>
      </w:r>
      <w:r>
        <w:rPr>
          <w:rFonts w:eastAsia="Calibri"/>
        </w:rPr>
        <w:t xml:space="preserve"> </w:t>
      </w:r>
      <w:r w:rsidRPr="00C02CC0">
        <w:rPr>
          <w:rFonts w:eastAsia="Calibri"/>
        </w:rPr>
        <w:t>[...].</w:t>
      </w:r>
    </w:p>
    <w:p w:rsidR="00C02CC0" w:rsidRPr="00C02CC0" w:rsidRDefault="00C02CC0" w:rsidP="00C02CC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eastAsia="Calibri"/>
        </w:rPr>
      </w:pPr>
    </w:p>
    <w:p w:rsidR="00C02CC0" w:rsidRPr="00C02CC0" w:rsidRDefault="00C02CC0" w:rsidP="00C02CC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eastAsia="Calibri"/>
          <w:b/>
        </w:rPr>
      </w:pPr>
      <w:r w:rsidRPr="00C02CC0">
        <w:rPr>
          <w:rFonts w:eastAsia="Calibri"/>
          <w:b/>
        </w:rPr>
        <w:t>Article</w:t>
      </w:r>
      <w:r w:rsidRPr="00C02CC0">
        <w:rPr>
          <w:rFonts w:eastAsia="Calibri"/>
          <w:b/>
        </w:rPr>
        <w:t xml:space="preserve"> </w:t>
      </w:r>
      <w:r w:rsidRPr="00C02CC0">
        <w:rPr>
          <w:rFonts w:eastAsia="Calibri"/>
          <w:b/>
        </w:rPr>
        <w:t>L1234-1 du Code du travail</w:t>
      </w:r>
    </w:p>
    <w:p w:rsidR="00C02CC0" w:rsidRPr="00C02CC0" w:rsidRDefault="00C02CC0" w:rsidP="00C02CC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eastAsia="Calibri"/>
        </w:rPr>
      </w:pPr>
    </w:p>
    <w:p w:rsidR="00C02CC0" w:rsidRPr="00C02CC0" w:rsidRDefault="00C02CC0" w:rsidP="00C02CC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eastAsia="Calibri"/>
        </w:rPr>
      </w:pPr>
      <w:r w:rsidRPr="00C02CC0">
        <w:rPr>
          <w:rFonts w:eastAsia="Calibri"/>
        </w:rPr>
        <w:t>Lorsque le licenciement n'est pas motivé par une faute grave, le salarié a droit [...]</w:t>
      </w:r>
      <w:r>
        <w:rPr>
          <w:rFonts w:eastAsia="Calibri"/>
        </w:rPr>
        <w:t xml:space="preserve"> </w:t>
      </w:r>
      <w:r w:rsidRPr="00C02CC0">
        <w:rPr>
          <w:rFonts w:eastAsia="Calibri"/>
        </w:rPr>
        <w:t>à un préavis de deux mois [...] s'il justifie chez le même employeur d'une ancienneté de services continus d'au moins deux ans,</w:t>
      </w:r>
      <w:r>
        <w:rPr>
          <w:rFonts w:eastAsia="Calibri"/>
        </w:rPr>
        <w:t xml:space="preserve"> </w:t>
      </w:r>
      <w:r w:rsidRPr="00C02CC0">
        <w:rPr>
          <w:rFonts w:eastAsia="Calibri"/>
        </w:rPr>
        <w:t>[...].</w:t>
      </w:r>
    </w:p>
    <w:p w:rsidR="00C02CC0" w:rsidRPr="00C02CC0" w:rsidRDefault="00C02CC0" w:rsidP="00C02CC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eastAsia="Calibri"/>
        </w:rPr>
      </w:pPr>
    </w:p>
    <w:p w:rsidR="00C02CC0" w:rsidRPr="00C02CC0" w:rsidRDefault="00C02CC0" w:rsidP="00C02CC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eastAsia="Calibri"/>
          <w:b/>
        </w:rPr>
      </w:pPr>
      <w:r w:rsidRPr="00C02CC0">
        <w:rPr>
          <w:rFonts w:eastAsia="Calibri"/>
          <w:b/>
        </w:rPr>
        <w:t>Article</w:t>
      </w:r>
      <w:r w:rsidRPr="00C02CC0">
        <w:rPr>
          <w:rFonts w:eastAsia="Calibri"/>
          <w:b/>
        </w:rPr>
        <w:t xml:space="preserve"> </w:t>
      </w:r>
      <w:r w:rsidRPr="00C02CC0">
        <w:rPr>
          <w:rFonts w:eastAsia="Calibri"/>
          <w:b/>
        </w:rPr>
        <w:t>L1234-5 du Code du travail</w:t>
      </w:r>
    </w:p>
    <w:p w:rsidR="00C02CC0" w:rsidRPr="00C02CC0" w:rsidRDefault="00C02CC0" w:rsidP="00C02CC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eastAsia="Calibri"/>
        </w:rPr>
      </w:pPr>
    </w:p>
    <w:p w:rsidR="0036351A" w:rsidRDefault="00C02CC0" w:rsidP="00C02CC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eastAsia="Calibri"/>
        </w:rPr>
      </w:pPr>
      <w:r w:rsidRPr="00C02CC0">
        <w:rPr>
          <w:rFonts w:eastAsia="Calibri"/>
        </w:rPr>
        <w:t>Lorsque le salarié n'exécute pas le préavis, il a droit, sauf s'il a commis une faute grave, à</w:t>
      </w:r>
      <w:r>
        <w:rPr>
          <w:rFonts w:eastAsia="Calibri"/>
        </w:rPr>
        <w:t xml:space="preserve"> </w:t>
      </w:r>
      <w:r w:rsidRPr="00C02CC0">
        <w:rPr>
          <w:rFonts w:eastAsia="Calibri"/>
        </w:rPr>
        <w:t>une indemnité compensatrice [...].</w:t>
      </w:r>
    </w:p>
    <w:p w:rsidR="00C02CC0" w:rsidRDefault="00C02CC0" w:rsidP="00C02CC0">
      <w:pPr>
        <w:rPr>
          <w:rFonts w:eastAsia="Calibri"/>
        </w:rPr>
      </w:pPr>
    </w:p>
    <w:p w:rsidR="00C02CC0" w:rsidRDefault="00C02CC0" w:rsidP="00C02CC0">
      <w:pPr>
        <w:rPr>
          <w:rFonts w:eastAsia="Calibri"/>
        </w:rPr>
      </w:pPr>
    </w:p>
    <w:p w:rsidR="00C02CC0" w:rsidRDefault="00C02CC0" w:rsidP="00C02CC0">
      <w:pPr>
        <w:rPr>
          <w:rFonts w:eastAsia="Calibri"/>
        </w:rPr>
      </w:pPr>
    </w:p>
    <w:p w:rsidR="00C02CC0" w:rsidRDefault="00C02CC0" w:rsidP="00C02CC0">
      <w:pPr>
        <w:rPr>
          <w:rFonts w:eastAsia="Calibri"/>
          <w:b/>
        </w:rPr>
      </w:pPr>
      <w:r w:rsidRPr="00C44CFE">
        <w:rPr>
          <w:rFonts w:eastAsia="Calibri"/>
          <w:b/>
          <w:u w:val="single"/>
        </w:rPr>
        <w:t xml:space="preserve">Annexe </w:t>
      </w:r>
      <w:r>
        <w:rPr>
          <w:rFonts w:eastAsia="Calibri"/>
          <w:b/>
          <w:u w:val="single"/>
        </w:rPr>
        <w:t>2</w:t>
      </w:r>
      <w:r w:rsidRPr="00C44CFE">
        <w:rPr>
          <w:rFonts w:eastAsia="Calibri"/>
          <w:b/>
        </w:rPr>
        <w:t xml:space="preserve"> </w:t>
      </w:r>
      <w:r>
        <w:rPr>
          <w:rFonts w:eastAsia="Calibri"/>
          <w:b/>
        </w:rPr>
        <w:t>–</w:t>
      </w:r>
      <w:r w:rsidRPr="00C44CFE">
        <w:rPr>
          <w:rFonts w:eastAsia="Calibri"/>
          <w:b/>
        </w:rPr>
        <w:t xml:space="preserve"> </w:t>
      </w:r>
      <w:r w:rsidR="00026DE3" w:rsidRPr="00026DE3">
        <w:rPr>
          <w:rFonts w:eastAsia="Calibri"/>
          <w:b/>
        </w:rPr>
        <w:t>Clause de mobilité insé</w:t>
      </w:r>
      <w:r w:rsidR="00026DE3">
        <w:rPr>
          <w:rFonts w:eastAsia="Calibri"/>
          <w:b/>
        </w:rPr>
        <w:t xml:space="preserve">rée dans le contrat de travail de M. </w:t>
      </w:r>
      <w:r w:rsidR="00026DE3" w:rsidRPr="00026DE3">
        <w:rPr>
          <w:rFonts w:eastAsia="Calibri"/>
          <w:b/>
        </w:rPr>
        <w:t>Dollain.</w:t>
      </w:r>
    </w:p>
    <w:p w:rsidR="00026DE3" w:rsidRDefault="00026DE3" w:rsidP="00C02CC0">
      <w:pPr>
        <w:rPr>
          <w:rFonts w:eastAsia="Calibri"/>
          <w:b/>
        </w:rPr>
      </w:pPr>
    </w:p>
    <w:p w:rsidR="00026DE3" w:rsidRDefault="00026DE3" w:rsidP="00026DE3">
      <w:pPr>
        <w:rPr>
          <w:rFonts w:eastAsia="Calibri"/>
          <w:b/>
        </w:rPr>
      </w:pPr>
    </w:p>
    <w:p w:rsidR="00026DE3" w:rsidRDefault="00026DE3" w:rsidP="0002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/>
        </w:rPr>
      </w:pPr>
      <w:r w:rsidRPr="00026DE3">
        <w:rPr>
          <w:rFonts w:eastAsia="Calibri"/>
          <w:b/>
        </w:rPr>
        <w:t>Article 24 - clause de mobilité</w:t>
      </w:r>
    </w:p>
    <w:p w:rsidR="00026DE3" w:rsidRPr="00026DE3" w:rsidRDefault="00026DE3" w:rsidP="0002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/>
        </w:rPr>
      </w:pPr>
    </w:p>
    <w:p w:rsidR="00026DE3" w:rsidRPr="00026DE3" w:rsidRDefault="00026DE3" w:rsidP="0002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</w:rPr>
      </w:pPr>
      <w:r>
        <w:rPr>
          <w:rFonts w:eastAsia="Calibri"/>
        </w:rPr>
        <w:t xml:space="preserve">Compte </w:t>
      </w:r>
      <w:r w:rsidRPr="00026DE3">
        <w:rPr>
          <w:rFonts w:eastAsia="Calibri"/>
        </w:rPr>
        <w:t>tenu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de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la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nature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des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fonctions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de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M.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Dollain,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des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implantations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actuelles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de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la Société Boréal, des besoins liés à son organisation ou les opportunités de carrière, pourront conduire à un changement du lieu de travail.</w:t>
      </w:r>
    </w:p>
    <w:p w:rsidR="00026DE3" w:rsidRPr="00026DE3" w:rsidRDefault="00026DE3" w:rsidP="0002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</w:rPr>
      </w:pPr>
      <w:r w:rsidRPr="00026DE3">
        <w:rPr>
          <w:rFonts w:eastAsia="Calibri"/>
        </w:rPr>
        <w:t>Cette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mobilité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pourra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s'exercer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dans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les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limites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géographiques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suivantes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: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région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Centre (départements n° 18, 28, 36, 37, 41, et 45).</w:t>
      </w:r>
    </w:p>
    <w:p w:rsidR="00026DE3" w:rsidRDefault="00026DE3" w:rsidP="0002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</w:rPr>
      </w:pPr>
      <w:r w:rsidRPr="00026DE3">
        <w:rPr>
          <w:rFonts w:eastAsia="Calibri"/>
        </w:rPr>
        <w:t>En cas de mise en œuvre de la clause de mobilité,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M. Dollain sera informé dans un délai de 3 mois avant la date de son affectation effective sur son nouveau lieu de travail.</w:t>
      </w:r>
    </w:p>
    <w:p w:rsidR="00026DE3" w:rsidRDefault="00026DE3" w:rsidP="00026DE3">
      <w:pPr>
        <w:rPr>
          <w:rFonts w:eastAsia="Calibri"/>
        </w:rPr>
      </w:pPr>
    </w:p>
    <w:p w:rsidR="00026DE3" w:rsidRDefault="00026DE3" w:rsidP="00026DE3">
      <w:pPr>
        <w:rPr>
          <w:rFonts w:eastAsia="Calibri"/>
        </w:rPr>
      </w:pPr>
    </w:p>
    <w:p w:rsidR="00026DE3" w:rsidRDefault="00026DE3" w:rsidP="00026DE3">
      <w:pPr>
        <w:rPr>
          <w:rFonts w:eastAsia="Calibri"/>
          <w:b/>
        </w:rPr>
      </w:pPr>
      <w:r>
        <w:rPr>
          <w:rFonts w:eastAsia="Calibri"/>
        </w:rPr>
        <w:br w:type="page"/>
      </w:r>
      <w:r w:rsidRPr="00C44CFE">
        <w:rPr>
          <w:rFonts w:eastAsia="Calibri"/>
          <w:b/>
          <w:u w:val="single"/>
        </w:rPr>
        <w:lastRenderedPageBreak/>
        <w:t xml:space="preserve">Annexe </w:t>
      </w:r>
      <w:r>
        <w:rPr>
          <w:rFonts w:eastAsia="Calibri"/>
          <w:b/>
          <w:u w:val="single"/>
        </w:rPr>
        <w:t>3</w:t>
      </w:r>
      <w:r w:rsidRPr="00C44CFE">
        <w:rPr>
          <w:rFonts w:eastAsia="Calibri"/>
          <w:b/>
        </w:rPr>
        <w:t xml:space="preserve"> </w:t>
      </w:r>
      <w:r>
        <w:rPr>
          <w:rFonts w:eastAsia="Calibri"/>
          <w:b/>
        </w:rPr>
        <w:t>–</w:t>
      </w:r>
      <w:r w:rsidRPr="00C44CFE">
        <w:rPr>
          <w:rFonts w:eastAsia="Calibri"/>
          <w:b/>
        </w:rPr>
        <w:t xml:space="preserve"> </w:t>
      </w:r>
      <w:r w:rsidRPr="00026DE3">
        <w:rPr>
          <w:rFonts w:eastAsia="Calibri"/>
          <w:b/>
        </w:rPr>
        <w:t>Cour de cassation, Chambre sociale du 14 octobre 2008 (Extraits)</w:t>
      </w:r>
    </w:p>
    <w:p w:rsidR="00026DE3" w:rsidRDefault="00026DE3" w:rsidP="00026DE3">
      <w:pPr>
        <w:rPr>
          <w:rFonts w:eastAsia="Calibri"/>
          <w:b/>
        </w:rPr>
      </w:pPr>
    </w:p>
    <w:p w:rsidR="00026DE3" w:rsidRDefault="00026DE3" w:rsidP="00026DE3">
      <w:pPr>
        <w:rPr>
          <w:rFonts w:eastAsia="Calibri"/>
          <w:b/>
        </w:rPr>
      </w:pPr>
    </w:p>
    <w:p w:rsidR="00026DE3" w:rsidRPr="00026DE3" w:rsidRDefault="00026DE3" w:rsidP="00026DE3">
      <w:pPr>
        <w:rPr>
          <w:rFonts w:eastAsia="Calibri"/>
        </w:rPr>
      </w:pPr>
      <w:r w:rsidRPr="00026DE3">
        <w:rPr>
          <w:rFonts w:eastAsia="Calibri"/>
        </w:rPr>
        <w:t>Attendu, selon l'arrêt attaqué que Mme X... a été engagée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le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1er janvier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2004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par l'Union des amis et compagnons d'Emmaüs (UACE) en qualité d'adjointe fédérale et affectée à l'association de Bourges ; qu'elle a refusé le 16 mars 2005 la proposition de l'employeur en date du 3 mars 2005 de rejoindre la communauté d'Emmaüs de Tarare ; qu'elle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a été licenciée le 12 mai 2005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; qu'elle a saisi le conseil de prud'hommes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le 20 mai 2005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;</w:t>
      </w:r>
    </w:p>
    <w:p w:rsidR="00026DE3" w:rsidRPr="00026DE3" w:rsidRDefault="00026DE3" w:rsidP="00026DE3">
      <w:pPr>
        <w:rPr>
          <w:rFonts w:eastAsia="Calibri"/>
        </w:rPr>
      </w:pPr>
    </w:p>
    <w:p w:rsidR="00026DE3" w:rsidRPr="00026DE3" w:rsidRDefault="00026DE3" w:rsidP="00026DE3">
      <w:pPr>
        <w:rPr>
          <w:rFonts w:eastAsia="Calibri"/>
        </w:rPr>
      </w:pPr>
    </w:p>
    <w:p w:rsidR="00026DE3" w:rsidRPr="00026DE3" w:rsidRDefault="00026DE3" w:rsidP="00026DE3">
      <w:pPr>
        <w:rPr>
          <w:rFonts w:eastAsia="Calibri"/>
        </w:rPr>
      </w:pPr>
      <w:r w:rsidRPr="00026DE3">
        <w:rPr>
          <w:rFonts w:eastAsia="Calibri"/>
        </w:rPr>
        <w:t>Vu l'article 1134 du Code civil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;</w:t>
      </w:r>
    </w:p>
    <w:p w:rsidR="00026DE3" w:rsidRPr="00026DE3" w:rsidRDefault="00026DE3" w:rsidP="00026DE3">
      <w:pPr>
        <w:rPr>
          <w:rFonts w:eastAsia="Calibri"/>
        </w:rPr>
      </w:pPr>
      <w:r w:rsidRPr="00026DE3">
        <w:rPr>
          <w:rFonts w:eastAsia="Calibri"/>
        </w:rPr>
        <w:t>Attendu que la Cour d'appel a constaté que le contrat de travail contenait une clause de mobilité ainsi libellée : "Mme X... accepte par avance, une fois sa formation terminée d'être affectée dans une communauté, en tant que responsable, en fonction des nécessités de l'UACE (...). La non-acceptation de la clause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mobilité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entraînerait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ipso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facto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le licenciement", et que par ailleurs l'employeur avait précisé à l'intéressée que la disponibilité demandée portait sur l'ensemble du territoire ; qu'elle en a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déduit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que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la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clause critiquée était claire et ne conférait donc pas à l'employeur le pouvoir d'en étendre unilatéralement la portée ;</w:t>
      </w:r>
    </w:p>
    <w:p w:rsidR="00026DE3" w:rsidRPr="00026DE3" w:rsidRDefault="00026DE3" w:rsidP="00026DE3">
      <w:pPr>
        <w:rPr>
          <w:rFonts w:eastAsia="Calibri"/>
        </w:rPr>
      </w:pPr>
    </w:p>
    <w:p w:rsidR="00026DE3" w:rsidRPr="00026DE3" w:rsidRDefault="00026DE3" w:rsidP="00026DE3">
      <w:pPr>
        <w:rPr>
          <w:rFonts w:eastAsia="Calibri"/>
        </w:rPr>
      </w:pPr>
    </w:p>
    <w:p w:rsidR="00026DE3" w:rsidRPr="00026DE3" w:rsidRDefault="00026DE3" w:rsidP="00026DE3">
      <w:pPr>
        <w:rPr>
          <w:rFonts w:eastAsia="Calibri"/>
        </w:rPr>
      </w:pPr>
      <w:r w:rsidRPr="00026DE3">
        <w:rPr>
          <w:rFonts w:eastAsia="Calibri"/>
        </w:rPr>
        <w:t>Attendu cependant qu'une clause de mobi</w:t>
      </w:r>
      <w:r>
        <w:rPr>
          <w:rFonts w:eastAsia="Calibri"/>
        </w:rPr>
        <w:t>lité doit définir de façon préci</w:t>
      </w:r>
      <w:r w:rsidRPr="00026DE3">
        <w:rPr>
          <w:rFonts w:eastAsia="Calibri"/>
        </w:rPr>
        <w:t>se sa zone géographique d'application et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ne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peut conférer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à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l'employeur</w:t>
      </w:r>
      <w:r>
        <w:rPr>
          <w:rFonts w:eastAsia="Calibri"/>
        </w:rPr>
        <w:t xml:space="preserve"> </w:t>
      </w:r>
      <w:r w:rsidRPr="00026DE3">
        <w:rPr>
          <w:rFonts w:eastAsia="Calibri"/>
        </w:rPr>
        <w:t>d'en étendre unilatéralement la portée ;</w:t>
      </w:r>
    </w:p>
    <w:p w:rsidR="00026DE3" w:rsidRPr="00026DE3" w:rsidRDefault="00026DE3" w:rsidP="00026DE3">
      <w:pPr>
        <w:rPr>
          <w:rFonts w:eastAsia="Calibri"/>
        </w:rPr>
      </w:pPr>
    </w:p>
    <w:p w:rsidR="00026DE3" w:rsidRPr="00026DE3" w:rsidRDefault="00026DE3" w:rsidP="00026DE3">
      <w:pPr>
        <w:rPr>
          <w:rFonts w:eastAsia="Calibri"/>
        </w:rPr>
      </w:pPr>
      <w:r w:rsidRPr="00026DE3">
        <w:rPr>
          <w:rFonts w:eastAsia="Calibri"/>
        </w:rPr>
        <w:t>Qu'en statuant comme elle a fait alors qu'il résultait de ses constatations que l'employeur s'était réservé unilatéralement la possibilité d'étendre des l</w:t>
      </w:r>
      <w:r>
        <w:rPr>
          <w:rFonts w:eastAsia="Calibri"/>
        </w:rPr>
        <w:t>ieux d'affection de la salariée</w:t>
      </w:r>
      <w:r w:rsidRPr="00026DE3">
        <w:rPr>
          <w:rFonts w:eastAsia="Calibri"/>
        </w:rPr>
        <w:t>, la cour d'app</w:t>
      </w:r>
      <w:r>
        <w:rPr>
          <w:rFonts w:eastAsia="Calibri"/>
        </w:rPr>
        <w:t>el a violé le texte susvisé ;</w:t>
      </w:r>
    </w:p>
    <w:p w:rsidR="00026DE3" w:rsidRPr="00026DE3" w:rsidRDefault="00026DE3" w:rsidP="00026DE3">
      <w:pPr>
        <w:rPr>
          <w:rFonts w:eastAsia="Calibri"/>
        </w:rPr>
      </w:pPr>
    </w:p>
    <w:p w:rsidR="00026DE3" w:rsidRPr="00026DE3" w:rsidRDefault="00026DE3" w:rsidP="00026DE3">
      <w:pPr>
        <w:rPr>
          <w:rFonts w:eastAsia="Calibri"/>
        </w:rPr>
      </w:pPr>
      <w:r w:rsidRPr="00026DE3">
        <w:rPr>
          <w:rFonts w:eastAsia="Calibri"/>
        </w:rPr>
        <w:t>PAR CES MOTIFS :</w:t>
      </w:r>
    </w:p>
    <w:p w:rsidR="00026DE3" w:rsidRPr="00026DE3" w:rsidRDefault="00026DE3" w:rsidP="00026DE3">
      <w:pPr>
        <w:rPr>
          <w:rFonts w:eastAsia="Calibri"/>
        </w:rPr>
      </w:pPr>
      <w:r w:rsidRPr="00026DE3">
        <w:rPr>
          <w:rFonts w:eastAsia="Calibri"/>
        </w:rPr>
        <w:t>CASSE</w:t>
      </w:r>
      <w:r>
        <w:rPr>
          <w:rFonts w:eastAsia="Calibri"/>
        </w:rPr>
        <w:t xml:space="preserve"> ET ANNULE</w:t>
      </w:r>
      <w:r w:rsidRPr="00026DE3">
        <w:rPr>
          <w:rFonts w:eastAsia="Calibri"/>
        </w:rPr>
        <w:t>, ... renvoie. ..</w:t>
      </w:r>
    </w:p>
    <w:p w:rsidR="00026DE3" w:rsidRPr="0036351A" w:rsidRDefault="00026DE3" w:rsidP="00026DE3">
      <w:pPr>
        <w:rPr>
          <w:rFonts w:eastAsia="Calibri"/>
        </w:rPr>
      </w:pPr>
    </w:p>
    <w:sectPr w:rsidR="00026DE3" w:rsidRPr="0036351A" w:rsidSect="00C22ED8">
      <w:footerReference w:type="default" r:id="rId8"/>
      <w:footerReference w:type="first" r:id="rId9"/>
      <w:type w:val="continuous"/>
      <w:pgSz w:w="11907" w:h="16839" w:code="9"/>
      <w:pgMar w:top="720" w:right="1417" w:bottom="720" w:left="1304" w:header="720" w:footer="720" w:gutter="0"/>
      <w:cols w:space="34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15" w:rsidRDefault="000A5915">
      <w:r>
        <w:separator/>
      </w:r>
    </w:p>
  </w:endnote>
  <w:endnote w:type="continuationSeparator" w:id="0">
    <w:p w:rsidR="000A5915" w:rsidRDefault="000A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44" w:rsidRPr="00121FFA" w:rsidRDefault="00593344" w:rsidP="00326045">
    <w:pPr>
      <w:pStyle w:val="Pieddepage"/>
      <w:jc w:val="right"/>
      <w:rPr>
        <w:rFonts w:cs="Tahoma"/>
        <w:szCs w:val="20"/>
      </w:rPr>
    </w:pPr>
    <w:r w:rsidRPr="00121FFA">
      <w:rPr>
        <w:rFonts w:cs="Tahoma"/>
        <w:szCs w:val="20"/>
      </w:rPr>
      <w:fldChar w:fldCharType="begin"/>
    </w:r>
    <w:r w:rsidRPr="00121FFA">
      <w:rPr>
        <w:rFonts w:cs="Tahoma"/>
        <w:szCs w:val="20"/>
      </w:rPr>
      <w:instrText xml:space="preserve"> PAGE   \* MERGEFORMAT </w:instrText>
    </w:r>
    <w:r w:rsidRPr="00121FFA">
      <w:rPr>
        <w:rFonts w:cs="Tahoma"/>
        <w:szCs w:val="20"/>
      </w:rPr>
      <w:fldChar w:fldCharType="separate"/>
    </w:r>
    <w:r w:rsidR="008322CC">
      <w:rPr>
        <w:rFonts w:cs="Tahoma"/>
        <w:noProof/>
        <w:szCs w:val="20"/>
      </w:rPr>
      <w:t>2</w:t>
    </w:r>
    <w:r w:rsidRPr="00121FFA">
      <w:rPr>
        <w:rFonts w:cs="Tahoma"/>
        <w:szCs w:val="20"/>
      </w:rPr>
      <w:fldChar w:fldCharType="end"/>
    </w:r>
    <w:r w:rsidRPr="00121FFA">
      <w:rPr>
        <w:rFonts w:cs="Tahoma"/>
        <w:szCs w:val="20"/>
      </w:rPr>
      <w:t xml:space="preserve"> / </w:t>
    </w:r>
    <w:r w:rsidR="000A5915">
      <w:fldChar w:fldCharType="begin"/>
    </w:r>
    <w:r w:rsidR="000A5915">
      <w:instrText xml:space="preserve"> NUMPAGES   \* MERGEFORMAT </w:instrText>
    </w:r>
    <w:r w:rsidR="000A5915">
      <w:fldChar w:fldCharType="separate"/>
    </w:r>
    <w:r w:rsidR="008322CC" w:rsidRPr="008322CC">
      <w:rPr>
        <w:rFonts w:cs="Tahoma"/>
        <w:noProof/>
        <w:szCs w:val="20"/>
      </w:rPr>
      <w:t>3</w:t>
    </w:r>
    <w:r w:rsidR="000A5915">
      <w:rPr>
        <w:rFonts w:cs="Tahoma"/>
        <w:noProof/>
        <w:szCs w:val="20"/>
      </w:rPr>
      <w:fldChar w:fldCharType="end"/>
    </w:r>
  </w:p>
  <w:p w:rsidR="00593344" w:rsidRDefault="005933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38" w:rsidRPr="00121FFA" w:rsidRDefault="00C77538" w:rsidP="00D64660">
    <w:pPr>
      <w:pStyle w:val="Pieddepage"/>
      <w:jc w:val="right"/>
      <w:rPr>
        <w:rFonts w:cs="Tahoma"/>
        <w:szCs w:val="20"/>
      </w:rPr>
    </w:pPr>
    <w:r w:rsidRPr="00121FFA">
      <w:rPr>
        <w:rFonts w:cs="Tahoma"/>
        <w:szCs w:val="20"/>
      </w:rPr>
      <w:fldChar w:fldCharType="begin"/>
    </w:r>
    <w:r w:rsidRPr="00121FFA">
      <w:rPr>
        <w:rFonts w:cs="Tahoma"/>
        <w:szCs w:val="20"/>
      </w:rPr>
      <w:instrText xml:space="preserve"> PAGE   \* MERGEFORMAT </w:instrText>
    </w:r>
    <w:r w:rsidRPr="00121FFA">
      <w:rPr>
        <w:rFonts w:cs="Tahoma"/>
        <w:szCs w:val="20"/>
      </w:rPr>
      <w:fldChar w:fldCharType="separate"/>
    </w:r>
    <w:r w:rsidR="008322CC">
      <w:rPr>
        <w:rFonts w:cs="Tahoma"/>
        <w:noProof/>
        <w:szCs w:val="20"/>
      </w:rPr>
      <w:t>1</w:t>
    </w:r>
    <w:r w:rsidRPr="00121FFA">
      <w:rPr>
        <w:rFonts w:cs="Tahoma"/>
        <w:szCs w:val="20"/>
      </w:rPr>
      <w:fldChar w:fldCharType="end"/>
    </w:r>
    <w:r w:rsidRPr="00121FFA">
      <w:rPr>
        <w:rFonts w:cs="Tahoma"/>
        <w:szCs w:val="20"/>
      </w:rPr>
      <w:t xml:space="preserve"> / </w:t>
    </w:r>
    <w:r w:rsidR="000A5915">
      <w:fldChar w:fldCharType="begin"/>
    </w:r>
    <w:r w:rsidR="000A5915">
      <w:instrText xml:space="preserve"> NUMPAGES   \* MERGEFORMAT </w:instrText>
    </w:r>
    <w:r w:rsidR="000A5915">
      <w:fldChar w:fldCharType="separate"/>
    </w:r>
    <w:r w:rsidR="008322CC" w:rsidRPr="008322CC">
      <w:rPr>
        <w:rFonts w:cs="Tahoma"/>
        <w:noProof/>
        <w:szCs w:val="20"/>
      </w:rPr>
      <w:t>3</w:t>
    </w:r>
    <w:r w:rsidR="000A5915">
      <w:rPr>
        <w:rFonts w:cs="Tahoma"/>
        <w:noProof/>
        <w:szCs w:val="20"/>
      </w:rPr>
      <w:fldChar w:fldCharType="end"/>
    </w:r>
  </w:p>
  <w:p w:rsidR="00C77538" w:rsidRDefault="00C775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15" w:rsidRDefault="000A5915">
      <w:r>
        <w:separator/>
      </w:r>
    </w:p>
  </w:footnote>
  <w:footnote w:type="continuationSeparator" w:id="0">
    <w:p w:rsidR="000A5915" w:rsidRDefault="000A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429672"/>
    <w:lvl w:ilvl="0">
      <w:numFmt w:val="bullet"/>
      <w:lvlText w:val="*"/>
      <w:lvlJc w:val="left"/>
    </w:lvl>
  </w:abstractNum>
  <w:abstractNum w:abstractNumId="1" w15:restartNumberingAfterBreak="0">
    <w:nsid w:val="03185638"/>
    <w:multiLevelType w:val="singleLevel"/>
    <w:tmpl w:val="EBBC4BDA"/>
    <w:lvl w:ilvl="0">
      <w:start w:val="1"/>
      <w:numFmt w:val="decimal"/>
      <w:lvlText w:val="4.%1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7A5745"/>
    <w:multiLevelType w:val="hybridMultilevel"/>
    <w:tmpl w:val="8A3A33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994"/>
    <w:multiLevelType w:val="hybridMultilevel"/>
    <w:tmpl w:val="369454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816DC"/>
    <w:multiLevelType w:val="hybridMultilevel"/>
    <w:tmpl w:val="40882B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3D30"/>
    <w:multiLevelType w:val="hybridMultilevel"/>
    <w:tmpl w:val="48CE99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8073A"/>
    <w:multiLevelType w:val="singleLevel"/>
    <w:tmpl w:val="DF1CB26C"/>
    <w:lvl w:ilvl="0">
      <w:start w:val="1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861077"/>
    <w:multiLevelType w:val="singleLevel"/>
    <w:tmpl w:val="A87E8310"/>
    <w:lvl w:ilvl="0">
      <w:start w:val="1"/>
      <w:numFmt w:val="decimal"/>
      <w:lvlText w:val="%1.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E0629D"/>
    <w:multiLevelType w:val="hybridMultilevel"/>
    <w:tmpl w:val="CDAE2C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9244A"/>
    <w:multiLevelType w:val="hybridMultilevel"/>
    <w:tmpl w:val="F23A38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721FF"/>
    <w:multiLevelType w:val="hybridMultilevel"/>
    <w:tmpl w:val="5C8CDA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11B1F"/>
    <w:multiLevelType w:val="hybridMultilevel"/>
    <w:tmpl w:val="45C62E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75BCB"/>
    <w:multiLevelType w:val="singleLevel"/>
    <w:tmpl w:val="9BB628A8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814337B"/>
    <w:multiLevelType w:val="singleLevel"/>
    <w:tmpl w:val="65FE515A"/>
    <w:lvl w:ilvl="0">
      <w:start w:val="1"/>
      <w:numFmt w:val="decimal"/>
      <w:lvlText w:val="1.%1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C6709B"/>
    <w:multiLevelType w:val="hybridMultilevel"/>
    <w:tmpl w:val="8E20CD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0501"/>
    <w:multiLevelType w:val="hybridMultilevel"/>
    <w:tmpl w:val="63647F34"/>
    <w:lvl w:ilvl="0" w:tplc="4F5A98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E1D2D"/>
    <w:multiLevelType w:val="singleLevel"/>
    <w:tmpl w:val="E63E83AC"/>
    <w:lvl w:ilvl="0">
      <w:start w:val="2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B630FB3"/>
    <w:multiLevelType w:val="singleLevel"/>
    <w:tmpl w:val="0BEEFAAC"/>
    <w:lvl w:ilvl="0">
      <w:start w:val="1"/>
      <w:numFmt w:val="decimal"/>
      <w:lvlText w:val="2.%1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E7A0140"/>
    <w:multiLevelType w:val="hybridMultilevel"/>
    <w:tmpl w:val="49DC07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95B6E"/>
    <w:multiLevelType w:val="singleLevel"/>
    <w:tmpl w:val="A87E8310"/>
    <w:lvl w:ilvl="0">
      <w:start w:val="1"/>
      <w:numFmt w:val="decimal"/>
      <w:lvlText w:val="%1.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B7633B3"/>
    <w:multiLevelType w:val="hybridMultilevel"/>
    <w:tmpl w:val="53B6F0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32875"/>
    <w:multiLevelType w:val="hybridMultilevel"/>
    <w:tmpl w:val="986863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D61A2"/>
    <w:multiLevelType w:val="singleLevel"/>
    <w:tmpl w:val="A77246B8"/>
    <w:lvl w:ilvl="0">
      <w:start w:val="1"/>
      <w:numFmt w:val="decimal"/>
      <w:lvlText w:val="6.%1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212421C"/>
    <w:multiLevelType w:val="hybridMultilevel"/>
    <w:tmpl w:val="DE1C6742"/>
    <w:lvl w:ilvl="0" w:tplc="C66A4E10">
      <w:start w:val="1"/>
      <w:numFmt w:val="lowerLetter"/>
      <w:pStyle w:val="Lettres"/>
      <w:lvlText w:val="%1."/>
      <w:lvlJc w:val="left"/>
      <w:pPr>
        <w:ind w:left="1068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59217D03"/>
    <w:multiLevelType w:val="hybridMultilevel"/>
    <w:tmpl w:val="689A67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44941"/>
    <w:multiLevelType w:val="hybridMultilevel"/>
    <w:tmpl w:val="F43E97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CC4C19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447B1"/>
    <w:multiLevelType w:val="multilevel"/>
    <w:tmpl w:val="3CA01A18"/>
    <w:lvl w:ilvl="0">
      <w:start w:val="1"/>
      <w:numFmt w:val="decimal"/>
      <w:pStyle w:val="Questions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cs="Times New Roman" w:hint="default"/>
      </w:rPr>
    </w:lvl>
  </w:abstractNum>
  <w:abstractNum w:abstractNumId="27" w15:restartNumberingAfterBreak="0">
    <w:nsid w:val="5F50591D"/>
    <w:multiLevelType w:val="singleLevel"/>
    <w:tmpl w:val="14A08C0E"/>
    <w:lvl w:ilvl="0">
      <w:start w:val="1"/>
      <w:numFmt w:val="decimal"/>
      <w:lvlText w:val="1.%1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00328E2"/>
    <w:multiLevelType w:val="hybridMultilevel"/>
    <w:tmpl w:val="EE328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1782A"/>
    <w:multiLevelType w:val="hybridMultilevel"/>
    <w:tmpl w:val="F098C0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E0694">
      <w:start w:val="5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C675A"/>
    <w:multiLevelType w:val="hybridMultilevel"/>
    <w:tmpl w:val="14CE73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80A6D"/>
    <w:multiLevelType w:val="hybridMultilevel"/>
    <w:tmpl w:val="A3CA2BD4"/>
    <w:lvl w:ilvl="0" w:tplc="ABAC6CCC">
      <w:start w:val="1"/>
      <w:numFmt w:val="decimal"/>
      <w:pStyle w:val="QuestionsMana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075726"/>
    <w:multiLevelType w:val="hybridMultilevel"/>
    <w:tmpl w:val="A58EC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354DA"/>
    <w:multiLevelType w:val="hybridMultilevel"/>
    <w:tmpl w:val="093EDA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D766F"/>
    <w:multiLevelType w:val="hybridMultilevel"/>
    <w:tmpl w:val="CA3039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1"/>
  </w:num>
  <w:num w:numId="4">
    <w:abstractNumId w:val="28"/>
  </w:num>
  <w:num w:numId="5">
    <w:abstractNumId w:val="4"/>
  </w:num>
  <w:num w:numId="6">
    <w:abstractNumId w:val="24"/>
  </w:num>
  <w:num w:numId="7">
    <w:abstractNumId w:val="29"/>
  </w:num>
  <w:num w:numId="8">
    <w:abstractNumId w:val="25"/>
  </w:num>
  <w:num w:numId="9">
    <w:abstractNumId w:val="3"/>
  </w:num>
  <w:num w:numId="10">
    <w:abstractNumId w:val="34"/>
  </w:num>
  <w:num w:numId="11">
    <w:abstractNumId w:val="5"/>
  </w:num>
  <w:num w:numId="12">
    <w:abstractNumId w:val="30"/>
  </w:num>
  <w:num w:numId="13">
    <w:abstractNumId w:val="8"/>
  </w:num>
  <w:num w:numId="14">
    <w:abstractNumId w:val="2"/>
  </w:num>
  <w:num w:numId="15">
    <w:abstractNumId w:val="32"/>
  </w:num>
  <w:num w:numId="16">
    <w:abstractNumId w:val="11"/>
  </w:num>
  <w:num w:numId="17">
    <w:abstractNumId w:val="18"/>
  </w:num>
  <w:num w:numId="18">
    <w:abstractNumId w:val="20"/>
  </w:num>
  <w:num w:numId="19">
    <w:abstractNumId w:val="27"/>
  </w:num>
  <w:num w:numId="20">
    <w:abstractNumId w:val="27"/>
    <w:lvlOverride w:ilvl="0">
      <w:lvl w:ilvl="0">
        <w:start w:val="1"/>
        <w:numFmt w:val="decimal"/>
        <w:lvlText w:val="1.%1"/>
        <w:legacy w:legacy="1" w:legacySpace="0" w:legacyIndent="40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6"/>
  </w:num>
  <w:num w:numId="22">
    <w:abstractNumId w:val="1"/>
  </w:num>
  <w:num w:numId="23">
    <w:abstractNumId w:val="13"/>
  </w:num>
  <w:num w:numId="24">
    <w:abstractNumId w:val="17"/>
  </w:num>
  <w:num w:numId="25">
    <w:abstractNumId w:val="7"/>
  </w:num>
  <w:num w:numId="26">
    <w:abstractNumId w:val="22"/>
  </w:num>
  <w:num w:numId="27">
    <w:abstractNumId w:val="22"/>
    <w:lvlOverride w:ilvl="0">
      <w:lvl w:ilvl="0">
        <w:start w:val="1"/>
        <w:numFmt w:val="decimal"/>
        <w:lvlText w:val="6.%1"/>
        <w:legacy w:legacy="1" w:legacySpace="0" w:legacyIndent="48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6"/>
  </w:num>
  <w:num w:numId="31">
    <w:abstractNumId w:val="12"/>
  </w:num>
  <w:num w:numId="32">
    <w:abstractNumId w:val="26"/>
  </w:num>
  <w:num w:numId="33">
    <w:abstractNumId w:val="33"/>
  </w:num>
  <w:num w:numId="34">
    <w:abstractNumId w:val="9"/>
  </w:num>
  <w:num w:numId="35">
    <w:abstractNumId w:val="10"/>
  </w:num>
  <w:num w:numId="36">
    <w:abstractNumId w:val="14"/>
  </w:num>
  <w:num w:numId="37">
    <w:abstractNumId w:val="21"/>
  </w:num>
  <w:num w:numId="3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linkStyle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D03"/>
    <w:rsid w:val="00012424"/>
    <w:rsid w:val="00017320"/>
    <w:rsid w:val="00022163"/>
    <w:rsid w:val="000226B6"/>
    <w:rsid w:val="00024704"/>
    <w:rsid w:val="00024D3A"/>
    <w:rsid w:val="00026DE3"/>
    <w:rsid w:val="0002743B"/>
    <w:rsid w:val="0003239D"/>
    <w:rsid w:val="00033B12"/>
    <w:rsid w:val="00034F68"/>
    <w:rsid w:val="0004011A"/>
    <w:rsid w:val="0005133F"/>
    <w:rsid w:val="00051D76"/>
    <w:rsid w:val="00056142"/>
    <w:rsid w:val="00056C06"/>
    <w:rsid w:val="000628DC"/>
    <w:rsid w:val="00064181"/>
    <w:rsid w:val="00076385"/>
    <w:rsid w:val="0007702E"/>
    <w:rsid w:val="000824A8"/>
    <w:rsid w:val="00085F83"/>
    <w:rsid w:val="00085F8D"/>
    <w:rsid w:val="00097589"/>
    <w:rsid w:val="000A1A27"/>
    <w:rsid w:val="000A3DE1"/>
    <w:rsid w:val="000A5915"/>
    <w:rsid w:val="000A5A35"/>
    <w:rsid w:val="000B1216"/>
    <w:rsid w:val="000B44C6"/>
    <w:rsid w:val="000B62CF"/>
    <w:rsid w:val="000C0014"/>
    <w:rsid w:val="000C2DEE"/>
    <w:rsid w:val="000C690F"/>
    <w:rsid w:val="000D0F81"/>
    <w:rsid w:val="000D3881"/>
    <w:rsid w:val="000E15E4"/>
    <w:rsid w:val="000E1DE8"/>
    <w:rsid w:val="000E4AB0"/>
    <w:rsid w:val="000E6C2A"/>
    <w:rsid w:val="000F369A"/>
    <w:rsid w:val="000F444B"/>
    <w:rsid w:val="0010328E"/>
    <w:rsid w:val="00110B0A"/>
    <w:rsid w:val="001117AF"/>
    <w:rsid w:val="001136FC"/>
    <w:rsid w:val="00115F59"/>
    <w:rsid w:val="00131673"/>
    <w:rsid w:val="00132E0C"/>
    <w:rsid w:val="0013582C"/>
    <w:rsid w:val="00151280"/>
    <w:rsid w:val="00152A39"/>
    <w:rsid w:val="001552F1"/>
    <w:rsid w:val="001634D5"/>
    <w:rsid w:val="00171868"/>
    <w:rsid w:val="00173FBB"/>
    <w:rsid w:val="00176CEE"/>
    <w:rsid w:val="00194D11"/>
    <w:rsid w:val="00196D0C"/>
    <w:rsid w:val="001B26C7"/>
    <w:rsid w:val="001C3896"/>
    <w:rsid w:val="001C4DE2"/>
    <w:rsid w:val="001D00DB"/>
    <w:rsid w:val="001D54FE"/>
    <w:rsid w:val="001E0099"/>
    <w:rsid w:val="001E2FEB"/>
    <w:rsid w:val="001F27F5"/>
    <w:rsid w:val="001F5BED"/>
    <w:rsid w:val="001F68D5"/>
    <w:rsid w:val="00203AA3"/>
    <w:rsid w:val="002213AC"/>
    <w:rsid w:val="00224CB7"/>
    <w:rsid w:val="00231010"/>
    <w:rsid w:val="0023608D"/>
    <w:rsid w:val="00242EE7"/>
    <w:rsid w:val="00243C4C"/>
    <w:rsid w:val="002607BF"/>
    <w:rsid w:val="00262FB4"/>
    <w:rsid w:val="00263ACF"/>
    <w:rsid w:val="0027251F"/>
    <w:rsid w:val="002816B4"/>
    <w:rsid w:val="00287F0F"/>
    <w:rsid w:val="002B7D15"/>
    <w:rsid w:val="002C45F5"/>
    <w:rsid w:val="002C59E4"/>
    <w:rsid w:val="002D260F"/>
    <w:rsid w:val="002D51ED"/>
    <w:rsid w:val="002D60B7"/>
    <w:rsid w:val="002F0055"/>
    <w:rsid w:val="002F0931"/>
    <w:rsid w:val="002F1370"/>
    <w:rsid w:val="002F2384"/>
    <w:rsid w:val="0030538D"/>
    <w:rsid w:val="00306605"/>
    <w:rsid w:val="00307299"/>
    <w:rsid w:val="003119A6"/>
    <w:rsid w:val="0031476C"/>
    <w:rsid w:val="00316E79"/>
    <w:rsid w:val="003177BF"/>
    <w:rsid w:val="00326045"/>
    <w:rsid w:val="00326558"/>
    <w:rsid w:val="0032758F"/>
    <w:rsid w:val="00327D2E"/>
    <w:rsid w:val="00332FD3"/>
    <w:rsid w:val="00340116"/>
    <w:rsid w:val="00340C0E"/>
    <w:rsid w:val="00343FC2"/>
    <w:rsid w:val="003516FB"/>
    <w:rsid w:val="00356FCF"/>
    <w:rsid w:val="0036168E"/>
    <w:rsid w:val="00363119"/>
    <w:rsid w:val="0036351A"/>
    <w:rsid w:val="003644B2"/>
    <w:rsid w:val="00370E1E"/>
    <w:rsid w:val="003736A6"/>
    <w:rsid w:val="0037421A"/>
    <w:rsid w:val="0038682C"/>
    <w:rsid w:val="00393FB8"/>
    <w:rsid w:val="00394DA8"/>
    <w:rsid w:val="00396B74"/>
    <w:rsid w:val="003C06CC"/>
    <w:rsid w:val="003C323B"/>
    <w:rsid w:val="003D11EE"/>
    <w:rsid w:val="003D445D"/>
    <w:rsid w:val="003D75F8"/>
    <w:rsid w:val="003F1E36"/>
    <w:rsid w:val="003F6D98"/>
    <w:rsid w:val="00405B30"/>
    <w:rsid w:val="00405B8D"/>
    <w:rsid w:val="00406A8F"/>
    <w:rsid w:val="00413FB6"/>
    <w:rsid w:val="00416561"/>
    <w:rsid w:val="00434058"/>
    <w:rsid w:val="0043538C"/>
    <w:rsid w:val="00436230"/>
    <w:rsid w:val="004407D5"/>
    <w:rsid w:val="004651A0"/>
    <w:rsid w:val="00467E59"/>
    <w:rsid w:val="0047522B"/>
    <w:rsid w:val="00475BE4"/>
    <w:rsid w:val="00483B14"/>
    <w:rsid w:val="00490C28"/>
    <w:rsid w:val="004915BB"/>
    <w:rsid w:val="004971EA"/>
    <w:rsid w:val="004A6B1A"/>
    <w:rsid w:val="004B4D1E"/>
    <w:rsid w:val="004D4677"/>
    <w:rsid w:val="004E098B"/>
    <w:rsid w:val="004E0DEA"/>
    <w:rsid w:val="004F3F09"/>
    <w:rsid w:val="00512429"/>
    <w:rsid w:val="005135F3"/>
    <w:rsid w:val="0052052D"/>
    <w:rsid w:val="00521E30"/>
    <w:rsid w:val="00541538"/>
    <w:rsid w:val="00554AEC"/>
    <w:rsid w:val="005610F6"/>
    <w:rsid w:val="005618C8"/>
    <w:rsid w:val="005631AE"/>
    <w:rsid w:val="0056522C"/>
    <w:rsid w:val="00571BF2"/>
    <w:rsid w:val="00571C5F"/>
    <w:rsid w:val="00576E27"/>
    <w:rsid w:val="0058204A"/>
    <w:rsid w:val="0058245D"/>
    <w:rsid w:val="00584008"/>
    <w:rsid w:val="005840CE"/>
    <w:rsid w:val="005854EF"/>
    <w:rsid w:val="00586F33"/>
    <w:rsid w:val="005931E7"/>
    <w:rsid w:val="00593344"/>
    <w:rsid w:val="00595D68"/>
    <w:rsid w:val="005963EF"/>
    <w:rsid w:val="005A34B4"/>
    <w:rsid w:val="005A460B"/>
    <w:rsid w:val="005A6DDF"/>
    <w:rsid w:val="005A75F8"/>
    <w:rsid w:val="005B4464"/>
    <w:rsid w:val="005B7300"/>
    <w:rsid w:val="005C2198"/>
    <w:rsid w:val="005C4E9D"/>
    <w:rsid w:val="005E08F3"/>
    <w:rsid w:val="005E31E6"/>
    <w:rsid w:val="005F37A8"/>
    <w:rsid w:val="0060681E"/>
    <w:rsid w:val="00613709"/>
    <w:rsid w:val="00613DE7"/>
    <w:rsid w:val="00615A5B"/>
    <w:rsid w:val="0061701A"/>
    <w:rsid w:val="006272F3"/>
    <w:rsid w:val="00642477"/>
    <w:rsid w:val="00643A2E"/>
    <w:rsid w:val="006546C7"/>
    <w:rsid w:val="006624C9"/>
    <w:rsid w:val="00665623"/>
    <w:rsid w:val="006705E7"/>
    <w:rsid w:val="00685EE9"/>
    <w:rsid w:val="006B07AC"/>
    <w:rsid w:val="006B785F"/>
    <w:rsid w:val="006E16D7"/>
    <w:rsid w:val="006F3381"/>
    <w:rsid w:val="0070392C"/>
    <w:rsid w:val="0070579E"/>
    <w:rsid w:val="00711887"/>
    <w:rsid w:val="00712F6F"/>
    <w:rsid w:val="007138AE"/>
    <w:rsid w:val="007329C5"/>
    <w:rsid w:val="007461A6"/>
    <w:rsid w:val="00747938"/>
    <w:rsid w:val="0075012A"/>
    <w:rsid w:val="0075178F"/>
    <w:rsid w:val="0078439A"/>
    <w:rsid w:val="007903BF"/>
    <w:rsid w:val="007947F9"/>
    <w:rsid w:val="00796B3D"/>
    <w:rsid w:val="00797E8E"/>
    <w:rsid w:val="007A4696"/>
    <w:rsid w:val="007B1213"/>
    <w:rsid w:val="007C3CB3"/>
    <w:rsid w:val="007C6E56"/>
    <w:rsid w:val="007C79B4"/>
    <w:rsid w:val="007D4954"/>
    <w:rsid w:val="007E108C"/>
    <w:rsid w:val="007E3BB8"/>
    <w:rsid w:val="007E6147"/>
    <w:rsid w:val="007E6242"/>
    <w:rsid w:val="00802248"/>
    <w:rsid w:val="008052C0"/>
    <w:rsid w:val="00814122"/>
    <w:rsid w:val="00815FAE"/>
    <w:rsid w:val="00820E88"/>
    <w:rsid w:val="00826FEE"/>
    <w:rsid w:val="008322CC"/>
    <w:rsid w:val="00840FD6"/>
    <w:rsid w:val="00843E1D"/>
    <w:rsid w:val="00854108"/>
    <w:rsid w:val="00855CB3"/>
    <w:rsid w:val="00871214"/>
    <w:rsid w:val="008734D5"/>
    <w:rsid w:val="00880EA0"/>
    <w:rsid w:val="008B56A3"/>
    <w:rsid w:val="008B71DD"/>
    <w:rsid w:val="008C2B45"/>
    <w:rsid w:val="008C5BDD"/>
    <w:rsid w:val="008C66B1"/>
    <w:rsid w:val="008D26C5"/>
    <w:rsid w:val="008D2A74"/>
    <w:rsid w:val="008D3DE5"/>
    <w:rsid w:val="008D442D"/>
    <w:rsid w:val="008E0FDD"/>
    <w:rsid w:val="008E324E"/>
    <w:rsid w:val="008E796D"/>
    <w:rsid w:val="008F07DB"/>
    <w:rsid w:val="008F1344"/>
    <w:rsid w:val="008F529C"/>
    <w:rsid w:val="008F7F9E"/>
    <w:rsid w:val="009043AB"/>
    <w:rsid w:val="009071A1"/>
    <w:rsid w:val="0091613C"/>
    <w:rsid w:val="00923F61"/>
    <w:rsid w:val="009368C8"/>
    <w:rsid w:val="00936EE1"/>
    <w:rsid w:val="00946D56"/>
    <w:rsid w:val="0095516B"/>
    <w:rsid w:val="00962441"/>
    <w:rsid w:val="00966BCC"/>
    <w:rsid w:val="00972C62"/>
    <w:rsid w:val="009A34EF"/>
    <w:rsid w:val="009A45BB"/>
    <w:rsid w:val="009A45F3"/>
    <w:rsid w:val="009B23B4"/>
    <w:rsid w:val="009B36F5"/>
    <w:rsid w:val="009B4741"/>
    <w:rsid w:val="009B5A3D"/>
    <w:rsid w:val="009C0B89"/>
    <w:rsid w:val="009E21A2"/>
    <w:rsid w:val="009E4053"/>
    <w:rsid w:val="009F650D"/>
    <w:rsid w:val="009F726C"/>
    <w:rsid w:val="009F7CF8"/>
    <w:rsid w:val="009F7DDF"/>
    <w:rsid w:val="00A00AE2"/>
    <w:rsid w:val="00A01C7E"/>
    <w:rsid w:val="00A0758E"/>
    <w:rsid w:val="00A076F6"/>
    <w:rsid w:val="00A20E4D"/>
    <w:rsid w:val="00A33796"/>
    <w:rsid w:val="00A34747"/>
    <w:rsid w:val="00A34B35"/>
    <w:rsid w:val="00A372A6"/>
    <w:rsid w:val="00A41281"/>
    <w:rsid w:val="00A74FFD"/>
    <w:rsid w:val="00A77838"/>
    <w:rsid w:val="00A848DA"/>
    <w:rsid w:val="00A871B0"/>
    <w:rsid w:val="00A87410"/>
    <w:rsid w:val="00AA1EB3"/>
    <w:rsid w:val="00AB2B5C"/>
    <w:rsid w:val="00AB3C3E"/>
    <w:rsid w:val="00AB3C58"/>
    <w:rsid w:val="00AB649A"/>
    <w:rsid w:val="00AB6774"/>
    <w:rsid w:val="00AF5FCB"/>
    <w:rsid w:val="00B0042D"/>
    <w:rsid w:val="00B033D8"/>
    <w:rsid w:val="00B0739C"/>
    <w:rsid w:val="00B14968"/>
    <w:rsid w:val="00B21A48"/>
    <w:rsid w:val="00B23987"/>
    <w:rsid w:val="00B37617"/>
    <w:rsid w:val="00B403D5"/>
    <w:rsid w:val="00B406C0"/>
    <w:rsid w:val="00B45060"/>
    <w:rsid w:val="00B47773"/>
    <w:rsid w:val="00B50170"/>
    <w:rsid w:val="00B539E7"/>
    <w:rsid w:val="00B54199"/>
    <w:rsid w:val="00B5638E"/>
    <w:rsid w:val="00B5796B"/>
    <w:rsid w:val="00B6166A"/>
    <w:rsid w:val="00B73B54"/>
    <w:rsid w:val="00B84A83"/>
    <w:rsid w:val="00B9075F"/>
    <w:rsid w:val="00BA0C23"/>
    <w:rsid w:val="00BA219E"/>
    <w:rsid w:val="00BA712B"/>
    <w:rsid w:val="00BA7A6A"/>
    <w:rsid w:val="00BA7B99"/>
    <w:rsid w:val="00BB7D03"/>
    <w:rsid w:val="00BC464A"/>
    <w:rsid w:val="00BC7623"/>
    <w:rsid w:val="00BE4935"/>
    <w:rsid w:val="00BE5BD5"/>
    <w:rsid w:val="00C02CC0"/>
    <w:rsid w:val="00C11496"/>
    <w:rsid w:val="00C17CF6"/>
    <w:rsid w:val="00C20E25"/>
    <w:rsid w:val="00C22ED8"/>
    <w:rsid w:val="00C26416"/>
    <w:rsid w:val="00C405E4"/>
    <w:rsid w:val="00C4327E"/>
    <w:rsid w:val="00C44CFE"/>
    <w:rsid w:val="00C538A0"/>
    <w:rsid w:val="00C56FC4"/>
    <w:rsid w:val="00C7512C"/>
    <w:rsid w:val="00C77538"/>
    <w:rsid w:val="00C8047B"/>
    <w:rsid w:val="00C8459A"/>
    <w:rsid w:val="00C93F9C"/>
    <w:rsid w:val="00C97AE3"/>
    <w:rsid w:val="00CA1243"/>
    <w:rsid w:val="00CA2C6B"/>
    <w:rsid w:val="00CA7DF6"/>
    <w:rsid w:val="00CB2D50"/>
    <w:rsid w:val="00CB6944"/>
    <w:rsid w:val="00CB725F"/>
    <w:rsid w:val="00CC15A8"/>
    <w:rsid w:val="00CC2282"/>
    <w:rsid w:val="00CC7ADC"/>
    <w:rsid w:val="00CF0694"/>
    <w:rsid w:val="00CF3838"/>
    <w:rsid w:val="00CF71F6"/>
    <w:rsid w:val="00D0120B"/>
    <w:rsid w:val="00D01AC8"/>
    <w:rsid w:val="00D172AA"/>
    <w:rsid w:val="00D208BA"/>
    <w:rsid w:val="00D20CAA"/>
    <w:rsid w:val="00D253E7"/>
    <w:rsid w:val="00D26381"/>
    <w:rsid w:val="00D3790F"/>
    <w:rsid w:val="00D41511"/>
    <w:rsid w:val="00D460AB"/>
    <w:rsid w:val="00D476CB"/>
    <w:rsid w:val="00D5224F"/>
    <w:rsid w:val="00D57A4E"/>
    <w:rsid w:val="00D57BD1"/>
    <w:rsid w:val="00D606E2"/>
    <w:rsid w:val="00D61699"/>
    <w:rsid w:val="00D64660"/>
    <w:rsid w:val="00D7545B"/>
    <w:rsid w:val="00D84160"/>
    <w:rsid w:val="00D96C4B"/>
    <w:rsid w:val="00DA1841"/>
    <w:rsid w:val="00DA375C"/>
    <w:rsid w:val="00DB6149"/>
    <w:rsid w:val="00DC63BC"/>
    <w:rsid w:val="00DC6F5B"/>
    <w:rsid w:val="00DC7532"/>
    <w:rsid w:val="00DD73EF"/>
    <w:rsid w:val="00DE0FCF"/>
    <w:rsid w:val="00DF0F6F"/>
    <w:rsid w:val="00E0369A"/>
    <w:rsid w:val="00E113E6"/>
    <w:rsid w:val="00E12B55"/>
    <w:rsid w:val="00E340B2"/>
    <w:rsid w:val="00E52C4E"/>
    <w:rsid w:val="00E6069B"/>
    <w:rsid w:val="00E61279"/>
    <w:rsid w:val="00E82F7C"/>
    <w:rsid w:val="00E96C68"/>
    <w:rsid w:val="00E97AB4"/>
    <w:rsid w:val="00EC2E9E"/>
    <w:rsid w:val="00EC4B50"/>
    <w:rsid w:val="00ED5403"/>
    <w:rsid w:val="00EE220F"/>
    <w:rsid w:val="00EF0C35"/>
    <w:rsid w:val="00F01287"/>
    <w:rsid w:val="00F14424"/>
    <w:rsid w:val="00F158FE"/>
    <w:rsid w:val="00F32BFD"/>
    <w:rsid w:val="00F32D7E"/>
    <w:rsid w:val="00F46411"/>
    <w:rsid w:val="00F5241A"/>
    <w:rsid w:val="00F61588"/>
    <w:rsid w:val="00F7653C"/>
    <w:rsid w:val="00F86708"/>
    <w:rsid w:val="00F87D56"/>
    <w:rsid w:val="00F92924"/>
    <w:rsid w:val="00F93F64"/>
    <w:rsid w:val="00FA10AF"/>
    <w:rsid w:val="00FA247C"/>
    <w:rsid w:val="00FA7462"/>
    <w:rsid w:val="00FC2299"/>
    <w:rsid w:val="00FD691B"/>
    <w:rsid w:val="00FD7D54"/>
    <w:rsid w:val="00FE1C5D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C955D"/>
  <w15:chartTrackingRefBased/>
  <w15:docId w15:val="{E3D41912-7D6E-4C68-A608-45B1EE64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56A3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Calibri"/>
      <w:szCs w:val="24"/>
    </w:rPr>
  </w:style>
  <w:style w:type="paragraph" w:styleId="Titre1">
    <w:name w:val="heading 1"/>
    <w:basedOn w:val="Normal"/>
    <w:next w:val="Normal"/>
    <w:link w:val="Titre1Car"/>
    <w:uiPriority w:val="9"/>
    <w:rsid w:val="00C26416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rsid w:val="008B56A3"/>
    <w:pPr>
      <w:keepNext/>
      <w:widowControl/>
      <w:jc w:val="center"/>
      <w:outlineLvl w:val="1"/>
    </w:pPr>
    <w:rPr>
      <w:rFonts w:ascii="TimesNewRomanPS-BoldMT" w:hAnsi="TimesNewRomanPS-BoldMT"/>
      <w:b/>
      <w:bCs/>
      <w:sz w:val="19"/>
      <w:szCs w:val="19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B7300"/>
    <w:pPr>
      <w:keepNext/>
      <w:widowControl/>
      <w:outlineLvl w:val="2"/>
    </w:pPr>
    <w:rPr>
      <w:rFonts w:eastAsia="Calibri" w:cs="Tahoma"/>
      <w:b/>
      <w:bCs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97E8E"/>
    <w:pPr>
      <w:keepNext/>
      <w:widowControl/>
      <w:jc w:val="right"/>
      <w:outlineLvl w:val="3"/>
    </w:pPr>
    <w:rPr>
      <w:rFonts w:eastAsia="Calibri" w:cs="Tahoma"/>
      <w:b/>
      <w:bCs/>
      <w:i/>
      <w:szCs w:val="20"/>
    </w:rPr>
  </w:style>
  <w:style w:type="character" w:default="1" w:styleId="Policepardfaut">
    <w:name w:val="Default Paragraph Font"/>
    <w:uiPriority w:val="1"/>
    <w:semiHidden/>
    <w:unhideWhenUsed/>
    <w:rsid w:val="008B56A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B56A3"/>
  </w:style>
  <w:style w:type="paragraph" w:customStyle="1" w:styleId="Style1">
    <w:name w:val="Style1"/>
    <w:basedOn w:val="Normal"/>
    <w:uiPriority w:val="99"/>
    <w:rsid w:val="008B56A3"/>
    <w:pPr>
      <w:spacing w:line="525" w:lineRule="exact"/>
      <w:jc w:val="center"/>
    </w:pPr>
  </w:style>
  <w:style w:type="paragraph" w:customStyle="1" w:styleId="Style2">
    <w:name w:val="Style2"/>
    <w:basedOn w:val="Normal"/>
    <w:uiPriority w:val="99"/>
    <w:rsid w:val="008B56A3"/>
  </w:style>
  <w:style w:type="paragraph" w:customStyle="1" w:styleId="Style3">
    <w:name w:val="Style3"/>
    <w:basedOn w:val="Normal"/>
    <w:uiPriority w:val="99"/>
    <w:rsid w:val="008B56A3"/>
    <w:pPr>
      <w:spacing w:line="266" w:lineRule="exact"/>
    </w:pPr>
  </w:style>
  <w:style w:type="paragraph" w:customStyle="1" w:styleId="Style4">
    <w:name w:val="Style4"/>
    <w:basedOn w:val="Normal"/>
    <w:uiPriority w:val="99"/>
    <w:rsid w:val="008B56A3"/>
  </w:style>
  <w:style w:type="paragraph" w:customStyle="1" w:styleId="Style5">
    <w:name w:val="Style5"/>
    <w:basedOn w:val="Normal"/>
    <w:uiPriority w:val="99"/>
    <w:rsid w:val="008B56A3"/>
    <w:pPr>
      <w:spacing w:line="280" w:lineRule="exact"/>
    </w:pPr>
  </w:style>
  <w:style w:type="paragraph" w:customStyle="1" w:styleId="Style6">
    <w:name w:val="Style6"/>
    <w:basedOn w:val="Normal"/>
    <w:uiPriority w:val="99"/>
    <w:rsid w:val="008B56A3"/>
    <w:pPr>
      <w:spacing w:line="266" w:lineRule="exact"/>
      <w:ind w:firstLine="825"/>
    </w:pPr>
  </w:style>
  <w:style w:type="paragraph" w:customStyle="1" w:styleId="Style7">
    <w:name w:val="Style7"/>
    <w:basedOn w:val="Normal"/>
    <w:uiPriority w:val="99"/>
    <w:rsid w:val="008B56A3"/>
    <w:pPr>
      <w:spacing w:line="273" w:lineRule="exact"/>
    </w:pPr>
  </w:style>
  <w:style w:type="paragraph" w:customStyle="1" w:styleId="Style8">
    <w:name w:val="Style8"/>
    <w:basedOn w:val="Normal"/>
    <w:uiPriority w:val="99"/>
    <w:rsid w:val="008B56A3"/>
    <w:pPr>
      <w:spacing w:line="266" w:lineRule="exact"/>
      <w:ind w:hanging="482"/>
    </w:pPr>
  </w:style>
  <w:style w:type="paragraph" w:customStyle="1" w:styleId="Style9">
    <w:name w:val="Style9"/>
    <w:basedOn w:val="Normal"/>
    <w:uiPriority w:val="99"/>
    <w:rsid w:val="008B56A3"/>
    <w:pPr>
      <w:spacing w:line="269" w:lineRule="exact"/>
      <w:ind w:firstLine="370"/>
    </w:pPr>
  </w:style>
  <w:style w:type="paragraph" w:customStyle="1" w:styleId="Style10">
    <w:name w:val="Style10"/>
    <w:basedOn w:val="Normal"/>
    <w:uiPriority w:val="99"/>
    <w:rsid w:val="008B56A3"/>
  </w:style>
  <w:style w:type="paragraph" w:customStyle="1" w:styleId="Style11">
    <w:name w:val="Style11"/>
    <w:basedOn w:val="Normal"/>
    <w:uiPriority w:val="99"/>
    <w:rsid w:val="008B56A3"/>
  </w:style>
  <w:style w:type="paragraph" w:customStyle="1" w:styleId="Style12">
    <w:name w:val="Style12"/>
    <w:basedOn w:val="Normal"/>
    <w:uiPriority w:val="99"/>
    <w:rsid w:val="008B56A3"/>
  </w:style>
  <w:style w:type="character" w:customStyle="1" w:styleId="FontStyle14">
    <w:name w:val="Font Style14"/>
    <w:uiPriority w:val="99"/>
    <w:rsid w:val="008B56A3"/>
    <w:rPr>
      <w:rFonts w:ascii="Arial" w:hAnsi="Arial" w:cs="Arial"/>
      <w:sz w:val="20"/>
      <w:szCs w:val="20"/>
    </w:rPr>
  </w:style>
  <w:style w:type="character" w:customStyle="1" w:styleId="FontStyle15">
    <w:name w:val="Font Style15"/>
    <w:uiPriority w:val="99"/>
    <w:rsid w:val="008B56A3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uiPriority w:val="99"/>
    <w:rsid w:val="008B56A3"/>
    <w:rPr>
      <w:rFonts w:ascii="Arial" w:hAnsi="Arial" w:cs="Arial"/>
      <w:sz w:val="26"/>
      <w:szCs w:val="26"/>
    </w:rPr>
  </w:style>
  <w:style w:type="character" w:customStyle="1" w:styleId="FontStyle17">
    <w:name w:val="Font Style17"/>
    <w:uiPriority w:val="99"/>
    <w:rsid w:val="008B56A3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uiPriority w:val="99"/>
    <w:rsid w:val="008B56A3"/>
    <w:rPr>
      <w:rFonts w:ascii="Arial" w:hAnsi="Arial" w:cs="Arial"/>
      <w:sz w:val="18"/>
      <w:szCs w:val="18"/>
    </w:rPr>
  </w:style>
  <w:style w:type="character" w:customStyle="1" w:styleId="FontStyle19">
    <w:name w:val="Font Style19"/>
    <w:uiPriority w:val="99"/>
    <w:rsid w:val="008B56A3"/>
    <w:rPr>
      <w:rFonts w:ascii="Arial" w:hAnsi="Arial" w:cs="Arial"/>
      <w:sz w:val="16"/>
      <w:szCs w:val="16"/>
    </w:rPr>
  </w:style>
  <w:style w:type="paragraph" w:styleId="Sansinterligne">
    <w:name w:val="No Spacing"/>
    <w:link w:val="SansinterligneCar"/>
    <w:uiPriority w:val="1"/>
    <w:rsid w:val="008B56A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alibri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B56A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56A3"/>
    <w:rPr>
      <w:rFonts w:ascii="Tahoma" w:eastAsia="Times New Roman" w:hAnsi="Tahoma" w:cs="Calibri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B56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56A3"/>
    <w:rPr>
      <w:rFonts w:ascii="Tahoma" w:eastAsia="Times New Roman" w:hAnsi="Tahoma" w:cs="Calibri"/>
      <w:szCs w:val="24"/>
    </w:rPr>
  </w:style>
  <w:style w:type="character" w:customStyle="1" w:styleId="Titre2Car">
    <w:name w:val="Titre 2 Car"/>
    <w:link w:val="Titre2"/>
    <w:rsid w:val="008B56A3"/>
    <w:rPr>
      <w:rFonts w:ascii="TimesNewRomanPS-BoldMT" w:eastAsia="Times New Roman" w:hAnsi="TimesNewRomanPS-BoldMT" w:cs="Calibri"/>
      <w:b/>
      <w:bCs/>
      <w:sz w:val="19"/>
      <w:szCs w:val="19"/>
    </w:rPr>
  </w:style>
  <w:style w:type="character" w:customStyle="1" w:styleId="SansinterligneCar">
    <w:name w:val="Sans interligne Car"/>
    <w:link w:val="Sansinterligne"/>
    <w:uiPriority w:val="1"/>
    <w:rsid w:val="008B56A3"/>
    <w:rPr>
      <w:rFonts w:ascii="Times New Roman" w:eastAsia="Times New Roman" w:hAnsi="Times New Roman" w:cs="Calibri"/>
      <w:sz w:val="24"/>
      <w:szCs w:val="24"/>
    </w:rPr>
  </w:style>
  <w:style w:type="paragraph" w:styleId="Paragraphedeliste">
    <w:name w:val="List Paragraph"/>
    <w:basedOn w:val="Normal"/>
    <w:uiPriority w:val="34"/>
    <w:rsid w:val="008B56A3"/>
    <w:pPr>
      <w:ind w:left="708"/>
    </w:pPr>
  </w:style>
  <w:style w:type="paragraph" w:customStyle="1" w:styleId="Questions">
    <w:name w:val="Questions"/>
    <w:basedOn w:val="Normal"/>
    <w:link w:val="QuestionsCar"/>
    <w:autoRedefine/>
    <w:qFormat/>
    <w:rsid w:val="008B56A3"/>
    <w:pPr>
      <w:widowControl/>
      <w:numPr>
        <w:numId w:val="1"/>
      </w:numPr>
      <w:tabs>
        <w:tab w:val="left" w:pos="412"/>
      </w:tabs>
      <w:spacing w:before="5" w:after="120"/>
    </w:pPr>
    <w:rPr>
      <w:rFonts w:cs="Tahoma"/>
      <w:b/>
      <w:sz w:val="24"/>
    </w:rPr>
  </w:style>
  <w:style w:type="character" w:customStyle="1" w:styleId="QuestionsCar">
    <w:name w:val="Questions Car"/>
    <w:link w:val="Questions"/>
    <w:rsid w:val="008B56A3"/>
    <w:rPr>
      <w:rFonts w:ascii="Tahoma" w:eastAsia="Times New Roman" w:hAnsi="Tahoma" w:cs="Tahoma"/>
      <w:b/>
      <w:sz w:val="24"/>
      <w:szCs w:val="24"/>
    </w:rPr>
  </w:style>
  <w:style w:type="paragraph" w:customStyle="1" w:styleId="TAF">
    <w:name w:val="TAF"/>
    <w:basedOn w:val="Sansinterligne"/>
    <w:link w:val="TAFCar"/>
    <w:qFormat/>
    <w:rsid w:val="008B56A3"/>
    <w:pPr>
      <w:jc w:val="center"/>
    </w:pPr>
    <w:rPr>
      <w:rFonts w:ascii="Tahoma" w:hAnsi="Tahoma" w:cs="Tahoma"/>
      <w:b/>
      <w:sz w:val="20"/>
      <w:szCs w:val="20"/>
      <w:u w:val="single"/>
    </w:rPr>
  </w:style>
  <w:style w:type="character" w:customStyle="1" w:styleId="TAFCar">
    <w:name w:val="TAF Car"/>
    <w:link w:val="TAF"/>
    <w:rsid w:val="008B56A3"/>
    <w:rPr>
      <w:rFonts w:ascii="Tahoma" w:eastAsia="Times New Roman" w:hAnsi="Tahoma" w:cs="Tahoma"/>
      <w:b/>
      <w:u w:val="single"/>
    </w:rPr>
  </w:style>
  <w:style w:type="paragraph" w:customStyle="1" w:styleId="Lettres">
    <w:name w:val="Lettres"/>
    <w:basedOn w:val="Normal"/>
    <w:link w:val="LettresCar"/>
    <w:qFormat/>
    <w:rsid w:val="008B56A3"/>
    <w:pPr>
      <w:numPr>
        <w:numId w:val="2"/>
      </w:numPr>
      <w:spacing w:after="60"/>
    </w:pPr>
    <w:rPr>
      <w:b/>
      <w:sz w:val="24"/>
    </w:rPr>
  </w:style>
  <w:style w:type="character" w:customStyle="1" w:styleId="LettresCar">
    <w:name w:val="Lettres Car"/>
    <w:link w:val="Lettres"/>
    <w:rsid w:val="008B56A3"/>
    <w:rPr>
      <w:rFonts w:ascii="Tahoma" w:eastAsia="Times New Roman" w:hAnsi="Tahoma" w:cs="Calibri"/>
      <w:b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B56A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8B56A3"/>
    <w:rPr>
      <w:rFonts w:ascii="Cambria" w:eastAsia="Times New Roman" w:hAnsi="Cambria" w:cs="Calibri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8B56A3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uiPriority w:val="11"/>
    <w:rsid w:val="008B56A3"/>
    <w:rPr>
      <w:rFonts w:ascii="Cambria" w:eastAsia="Times New Roman" w:hAnsi="Cambria" w:cs="Calibri"/>
      <w:szCs w:val="24"/>
    </w:rPr>
  </w:style>
  <w:style w:type="table" w:styleId="Grilledutableau">
    <w:name w:val="Table Grid"/>
    <w:basedOn w:val="TableauNormal"/>
    <w:uiPriority w:val="59"/>
    <w:rsid w:val="008B56A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0">
    <w:name w:val="Font Style20"/>
    <w:uiPriority w:val="99"/>
    <w:rsid w:val="008B56A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Normal"/>
    <w:link w:val="Style14Car"/>
    <w:uiPriority w:val="99"/>
    <w:rsid w:val="008B56A3"/>
    <w:pPr>
      <w:spacing w:line="252" w:lineRule="exact"/>
      <w:ind w:hanging="405"/>
    </w:pPr>
  </w:style>
  <w:style w:type="character" w:customStyle="1" w:styleId="FontStyle21">
    <w:name w:val="Font Style21"/>
    <w:uiPriority w:val="99"/>
    <w:rsid w:val="008B56A3"/>
    <w:rPr>
      <w:rFonts w:ascii="Book Antiqua" w:hAnsi="Book Antiqua" w:cs="Book Antiqua"/>
      <w:spacing w:val="20"/>
      <w:sz w:val="20"/>
      <w:szCs w:val="20"/>
    </w:rPr>
  </w:style>
  <w:style w:type="character" w:customStyle="1" w:styleId="FontStyle22">
    <w:name w:val="Font Style22"/>
    <w:uiPriority w:val="99"/>
    <w:rsid w:val="008B56A3"/>
    <w:rPr>
      <w:rFonts w:ascii="Arial" w:hAnsi="Arial" w:cs="Arial"/>
      <w:b/>
      <w:bCs/>
      <w:spacing w:val="20"/>
      <w:sz w:val="18"/>
      <w:szCs w:val="18"/>
    </w:rPr>
  </w:style>
  <w:style w:type="character" w:customStyle="1" w:styleId="FontStyle13">
    <w:name w:val="Font Style13"/>
    <w:uiPriority w:val="99"/>
    <w:rsid w:val="008B56A3"/>
    <w:rPr>
      <w:rFonts w:ascii="Arial Unicode MS" w:eastAsia="Arial Unicode MS" w:cs="Arial Unicode MS"/>
      <w:sz w:val="20"/>
      <w:szCs w:val="20"/>
    </w:rPr>
  </w:style>
  <w:style w:type="character" w:customStyle="1" w:styleId="FontStyle12">
    <w:name w:val="Font Style12"/>
    <w:uiPriority w:val="99"/>
    <w:rsid w:val="008B56A3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3">
    <w:name w:val="Font Style23"/>
    <w:uiPriority w:val="99"/>
    <w:rsid w:val="008B56A3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8B56A3"/>
    <w:rPr>
      <w:rFonts w:ascii="Tahoma" w:hAnsi="Tahoma" w:cs="Tahoma"/>
      <w:b/>
      <w:bCs/>
      <w:sz w:val="22"/>
      <w:szCs w:val="22"/>
    </w:rPr>
  </w:style>
  <w:style w:type="character" w:customStyle="1" w:styleId="FontStyle25">
    <w:name w:val="Font Style25"/>
    <w:uiPriority w:val="99"/>
    <w:rsid w:val="008B56A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Normal"/>
    <w:uiPriority w:val="99"/>
    <w:rsid w:val="008B56A3"/>
  </w:style>
  <w:style w:type="character" w:customStyle="1" w:styleId="FontStyle26">
    <w:name w:val="Font Style26"/>
    <w:uiPriority w:val="99"/>
    <w:rsid w:val="008B56A3"/>
    <w:rPr>
      <w:rFonts w:ascii="Times New Roman" w:hAnsi="Times New Roman" w:cs="Times New Roman"/>
      <w:i/>
      <w:iCs/>
      <w:sz w:val="20"/>
      <w:szCs w:val="20"/>
    </w:rPr>
  </w:style>
  <w:style w:type="paragraph" w:customStyle="1" w:styleId="AnneSujet">
    <w:name w:val="AnnéeSujet"/>
    <w:basedOn w:val="Titre"/>
    <w:link w:val="AnneSujetCar"/>
    <w:qFormat/>
    <w:rsid w:val="008B56A3"/>
    <w:rPr>
      <w:rFonts w:ascii="Tahoma" w:hAnsi="Tahoma" w:cs="Tahoma"/>
      <w:b/>
      <w:sz w:val="36"/>
      <w:szCs w:val="36"/>
    </w:rPr>
  </w:style>
  <w:style w:type="paragraph" w:customStyle="1" w:styleId="Dossier">
    <w:name w:val="Dossier"/>
    <w:basedOn w:val="Normal"/>
    <w:autoRedefine/>
    <w:uiPriority w:val="99"/>
    <w:rsid w:val="008B56A3"/>
    <w:pPr>
      <w:framePr w:wrap="around" w:vAnchor="text" w:hAnchor="text" w:y="1"/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25" w:color="auto" w:fill="auto"/>
      <w:spacing w:line="273" w:lineRule="exact"/>
      <w:jc w:val="center"/>
    </w:pPr>
    <w:rPr>
      <w:sz w:val="22"/>
    </w:rPr>
  </w:style>
  <w:style w:type="character" w:customStyle="1" w:styleId="AnneSujetCar">
    <w:name w:val="AnnéeSujet Car"/>
    <w:link w:val="AnneSujet"/>
    <w:rsid w:val="008B56A3"/>
    <w:rPr>
      <w:rFonts w:ascii="Tahoma" w:eastAsia="Times New Roman" w:hAnsi="Tahoma" w:cs="Tahoma"/>
      <w:b/>
      <w:color w:val="17365D"/>
      <w:spacing w:val="5"/>
      <w:kern w:val="28"/>
      <w:sz w:val="36"/>
      <w:szCs w:val="36"/>
    </w:rPr>
  </w:style>
  <w:style w:type="paragraph" w:customStyle="1" w:styleId="Style15">
    <w:name w:val="Style15"/>
    <w:basedOn w:val="Normal"/>
    <w:uiPriority w:val="99"/>
    <w:rsid w:val="008B56A3"/>
  </w:style>
  <w:style w:type="paragraph" w:customStyle="1" w:styleId="Style16">
    <w:name w:val="Style16"/>
    <w:basedOn w:val="Normal"/>
    <w:uiPriority w:val="99"/>
    <w:rsid w:val="008B56A3"/>
    <w:pPr>
      <w:spacing w:line="273" w:lineRule="exact"/>
      <w:ind w:hanging="412"/>
    </w:pPr>
  </w:style>
  <w:style w:type="paragraph" w:customStyle="1" w:styleId="Style17">
    <w:name w:val="Style17"/>
    <w:basedOn w:val="Normal"/>
    <w:uiPriority w:val="99"/>
    <w:rsid w:val="008B56A3"/>
    <w:pPr>
      <w:spacing w:line="280" w:lineRule="exact"/>
      <w:jc w:val="center"/>
    </w:pPr>
  </w:style>
  <w:style w:type="character" w:customStyle="1" w:styleId="FontStyle27">
    <w:name w:val="Font Style27"/>
    <w:uiPriority w:val="99"/>
    <w:rsid w:val="008B56A3"/>
    <w:rPr>
      <w:rFonts w:ascii="Arial" w:hAnsi="Arial" w:cs="Arial"/>
      <w:b/>
      <w:bCs/>
      <w:sz w:val="20"/>
      <w:szCs w:val="20"/>
    </w:rPr>
  </w:style>
  <w:style w:type="paragraph" w:customStyle="1" w:styleId="Style18">
    <w:name w:val="Style18"/>
    <w:basedOn w:val="Normal"/>
    <w:uiPriority w:val="99"/>
    <w:rsid w:val="008B56A3"/>
  </w:style>
  <w:style w:type="character" w:customStyle="1" w:styleId="FontStyle29">
    <w:name w:val="Font Style29"/>
    <w:uiPriority w:val="99"/>
    <w:rsid w:val="008B56A3"/>
    <w:rPr>
      <w:rFonts w:ascii="Times New Roman" w:hAnsi="Times New Roman" w:cs="Times New Roman"/>
      <w:b/>
      <w:bCs/>
      <w:sz w:val="22"/>
      <w:szCs w:val="22"/>
    </w:rPr>
  </w:style>
  <w:style w:type="paragraph" w:customStyle="1" w:styleId="Question">
    <w:name w:val="Question"/>
    <w:basedOn w:val="Style14"/>
    <w:link w:val="QuestionCar1"/>
    <w:rsid w:val="008B56A3"/>
    <w:pPr>
      <w:widowControl/>
      <w:tabs>
        <w:tab w:val="left" w:pos="412"/>
      </w:tabs>
      <w:spacing w:before="5" w:after="120" w:line="240" w:lineRule="auto"/>
      <w:ind w:left="714" w:hanging="357"/>
    </w:pPr>
    <w:rPr>
      <w:rFonts w:cs="Tahoma"/>
    </w:rPr>
  </w:style>
  <w:style w:type="character" w:customStyle="1" w:styleId="Style14Car">
    <w:name w:val="Style14 Car"/>
    <w:link w:val="Style14"/>
    <w:uiPriority w:val="99"/>
    <w:rsid w:val="008B56A3"/>
    <w:rPr>
      <w:rFonts w:ascii="Tahoma" w:eastAsia="Times New Roman" w:hAnsi="Tahoma" w:cs="Calibri"/>
      <w:szCs w:val="24"/>
    </w:rPr>
  </w:style>
  <w:style w:type="character" w:customStyle="1" w:styleId="QuestionCar">
    <w:name w:val="Question Car"/>
    <w:rsid w:val="008B56A3"/>
    <w:rPr>
      <w:rFonts w:ascii="Times New Roman" w:eastAsia="Times New Roman" w:hAnsi="Times New Roman"/>
      <w:sz w:val="24"/>
      <w:szCs w:val="24"/>
    </w:rPr>
  </w:style>
  <w:style w:type="character" w:customStyle="1" w:styleId="QuestionCar1">
    <w:name w:val="Question Car1"/>
    <w:link w:val="Question"/>
    <w:rsid w:val="008B56A3"/>
    <w:rPr>
      <w:rFonts w:ascii="Tahoma" w:eastAsia="Times New Roman" w:hAnsi="Tahoma" w:cs="Tahoma"/>
      <w:szCs w:val="24"/>
    </w:rPr>
  </w:style>
  <w:style w:type="paragraph" w:customStyle="1" w:styleId="Partie">
    <w:name w:val="Partie"/>
    <w:basedOn w:val="Normal"/>
    <w:link w:val="PartieCar"/>
    <w:qFormat/>
    <w:rsid w:val="008B56A3"/>
    <w:rPr>
      <w:rFonts w:cs="Tahoma"/>
      <w:b/>
      <w:sz w:val="24"/>
      <w:u w:val="single"/>
    </w:rPr>
  </w:style>
  <w:style w:type="character" w:customStyle="1" w:styleId="PartieCar">
    <w:name w:val="Partie Car"/>
    <w:link w:val="Partie"/>
    <w:rsid w:val="008B56A3"/>
    <w:rPr>
      <w:rFonts w:ascii="Tahoma" w:eastAsia="Times New Roman" w:hAnsi="Tahoma" w:cs="Tahoma"/>
      <w:b/>
      <w:sz w:val="24"/>
      <w:szCs w:val="24"/>
      <w:u w:val="single"/>
    </w:rPr>
  </w:style>
  <w:style w:type="paragraph" w:customStyle="1" w:styleId="CM7">
    <w:name w:val="CM7"/>
    <w:basedOn w:val="Normal"/>
    <w:next w:val="Normal"/>
    <w:uiPriority w:val="99"/>
    <w:rsid w:val="00115F59"/>
    <w:pPr>
      <w:jc w:val="left"/>
    </w:pPr>
    <w:rPr>
      <w:rFonts w:ascii="Arial" w:hAnsi="Arial" w:cs="Arial"/>
      <w:sz w:val="24"/>
    </w:rPr>
  </w:style>
  <w:style w:type="paragraph" w:customStyle="1" w:styleId="QuestionsMana">
    <w:name w:val="QuestionsMana"/>
    <w:basedOn w:val="Normal"/>
    <w:link w:val="QuestionsManaCar"/>
    <w:qFormat/>
    <w:rsid w:val="008B56A3"/>
    <w:pPr>
      <w:numPr>
        <w:numId w:val="3"/>
      </w:numPr>
      <w:spacing w:after="202" w:line="276" w:lineRule="auto"/>
    </w:pPr>
    <w:rPr>
      <w:rFonts w:cs="Tahoma"/>
      <w:color w:val="000000"/>
      <w:szCs w:val="20"/>
    </w:rPr>
  </w:style>
  <w:style w:type="character" w:customStyle="1" w:styleId="QuestionsManaCar">
    <w:name w:val="QuestionsMana Car"/>
    <w:link w:val="QuestionsMana"/>
    <w:locked/>
    <w:rsid w:val="008B56A3"/>
    <w:rPr>
      <w:rFonts w:ascii="Tahoma" w:eastAsia="Times New Roman" w:hAnsi="Tahoma" w:cs="Tahoma"/>
      <w:color w:val="000000"/>
    </w:rPr>
  </w:style>
  <w:style w:type="paragraph" w:customStyle="1" w:styleId="AnnexeMana">
    <w:name w:val="AnnexeMana"/>
    <w:basedOn w:val="Normal"/>
    <w:link w:val="AnnexeManaCar"/>
    <w:qFormat/>
    <w:rsid w:val="008B56A3"/>
    <w:pPr>
      <w:spacing w:line="276" w:lineRule="auto"/>
    </w:pPr>
    <w:rPr>
      <w:rFonts w:cs="Tahoma"/>
      <w:b/>
      <w:bCs/>
      <w:color w:val="000000"/>
      <w:sz w:val="22"/>
      <w:szCs w:val="20"/>
      <w:u w:val="single"/>
    </w:rPr>
  </w:style>
  <w:style w:type="character" w:customStyle="1" w:styleId="AnnexeManaCar">
    <w:name w:val="AnnexeMana Car"/>
    <w:link w:val="AnnexeMana"/>
    <w:locked/>
    <w:rsid w:val="008B56A3"/>
    <w:rPr>
      <w:rFonts w:ascii="Tahoma" w:eastAsia="Times New Roman" w:hAnsi="Tahoma" w:cs="Tahoma"/>
      <w:b/>
      <w:bCs/>
      <w:color w:val="000000"/>
      <w:sz w:val="22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1C5F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571C5F"/>
    <w:rPr>
      <w:rFonts w:ascii="Tahoma" w:eastAsia="Times New Roman" w:hAnsi="Tahoma" w:cs="Calibri"/>
    </w:rPr>
  </w:style>
  <w:style w:type="character" w:styleId="Appelnotedebasdep">
    <w:name w:val="footnote reference"/>
    <w:uiPriority w:val="99"/>
    <w:semiHidden/>
    <w:unhideWhenUsed/>
    <w:rsid w:val="00571C5F"/>
    <w:rPr>
      <w:vertAlign w:val="superscript"/>
    </w:rPr>
  </w:style>
  <w:style w:type="paragraph" w:customStyle="1" w:styleId="Default">
    <w:name w:val="Default"/>
    <w:rsid w:val="000E6C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link w:val="Titre1"/>
    <w:uiPriority w:val="9"/>
    <w:rsid w:val="00C2641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re3Car">
    <w:name w:val="Titre 3 Car"/>
    <w:link w:val="Titre3"/>
    <w:uiPriority w:val="9"/>
    <w:rsid w:val="005B7300"/>
    <w:rPr>
      <w:rFonts w:ascii="Tahoma" w:hAnsi="Tahoma" w:cs="Tahoma"/>
      <w:b/>
      <w:bCs/>
    </w:rPr>
  </w:style>
  <w:style w:type="character" w:customStyle="1" w:styleId="Titre4Car">
    <w:name w:val="Titre 4 Car"/>
    <w:link w:val="Titre4"/>
    <w:uiPriority w:val="9"/>
    <w:rsid w:val="00797E8E"/>
    <w:rPr>
      <w:rFonts w:ascii="Tahoma" w:hAnsi="Tahoma" w:cs="Tahoma"/>
      <w:b/>
      <w:bCs/>
      <w:i/>
    </w:rPr>
  </w:style>
  <w:style w:type="character" w:styleId="Lienhypertexte">
    <w:name w:val="Hyperlink"/>
    <w:uiPriority w:val="99"/>
    <w:unhideWhenUsed/>
    <w:rsid w:val="00FD7D54"/>
    <w:rPr>
      <w:color w:val="0563C1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A87410"/>
    <w:pPr>
      <w:widowControl/>
    </w:pPr>
    <w:rPr>
      <w:rFonts w:eastAsia="Calibri"/>
      <w:b/>
      <w:bCs/>
    </w:rPr>
  </w:style>
  <w:style w:type="character" w:customStyle="1" w:styleId="CorpsdetexteCar">
    <w:name w:val="Corps de texte Car"/>
    <w:link w:val="Corpsdetexte"/>
    <w:uiPriority w:val="99"/>
    <w:rsid w:val="00A87410"/>
    <w:rPr>
      <w:rFonts w:ascii="Tahoma" w:hAnsi="Tahoma" w:cs="Calibri"/>
      <w:b/>
      <w:bCs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F14424"/>
    <w:rPr>
      <w:rFonts w:eastAsia="Calibri"/>
      <w:b/>
      <w:i/>
    </w:rPr>
  </w:style>
  <w:style w:type="character" w:customStyle="1" w:styleId="Corpsdetexte2Car">
    <w:name w:val="Corps de texte 2 Car"/>
    <w:link w:val="Corpsdetexte2"/>
    <w:uiPriority w:val="99"/>
    <w:rsid w:val="00F14424"/>
    <w:rPr>
      <w:rFonts w:ascii="Tahoma" w:hAnsi="Tahoma" w:cs="Calibri"/>
      <w:b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TTE\AppData\Roaming\Microsoft\Templates\ModeleOr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67310-C188-4A66-8D0A-C93A5C4D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ModeleOral.dotx</Template>
  <TotalTime>27</TotalTime>
  <Pages>3</Pages>
  <Words>971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Links>
    <vt:vector size="6" baseType="variant">
      <vt:variant>
        <vt:i4>4128813</vt:i4>
      </vt:variant>
      <vt:variant>
        <vt:i4>-1</vt:i4>
      </vt:variant>
      <vt:variant>
        <vt:i4>1035</vt:i4>
      </vt:variant>
      <vt:variant>
        <vt:i4>1</vt:i4>
      </vt:variant>
      <vt:variant>
        <vt:lpwstr>http://www.favi.com/wp-content/themes/favi/images/logo.png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www.stgcfe.fr;www.stmg.education</dc:creator>
  <cp:keywords/>
  <dc:description/>
  <cp:lastModifiedBy>www.stgcfe.fr</cp:lastModifiedBy>
  <cp:revision>5</cp:revision>
  <dcterms:created xsi:type="dcterms:W3CDTF">2016-09-26T00:47:00Z</dcterms:created>
  <dcterms:modified xsi:type="dcterms:W3CDTF">2016-09-26T01:15:00Z</dcterms:modified>
</cp:coreProperties>
</file>